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EE070E" w14:textId="77777777" w:rsidR="001B2D22" w:rsidRDefault="00000000">
      <w:pPr>
        <w:widowControl w:val="0"/>
        <w:jc w:val="center"/>
        <w:rPr>
          <w:b/>
          <w:sz w:val="40"/>
          <w:szCs w:val="40"/>
        </w:rPr>
      </w:pPr>
      <w:r>
        <w:rPr>
          <w:noProof/>
        </w:rPr>
        <w:drawing>
          <wp:inline distT="0" distB="0" distL="0" distR="0" wp14:anchorId="70D1AB0E" wp14:editId="369C2628">
            <wp:extent cx="3829050" cy="3228975"/>
            <wp:effectExtent l="0" t="0" r="0" b="0"/>
            <wp:docPr id="1872918887" name="image1.png" descr="A logo of a house with a tree and peop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of a house with a tree and people&#10;&#10;Description automatically generated"/>
                    <pic:cNvPicPr preferRelativeResize="0"/>
                  </pic:nvPicPr>
                  <pic:blipFill>
                    <a:blip r:embed="rId8"/>
                    <a:srcRect/>
                    <a:stretch>
                      <a:fillRect/>
                    </a:stretch>
                  </pic:blipFill>
                  <pic:spPr>
                    <a:xfrm>
                      <a:off x="0" y="0"/>
                      <a:ext cx="3829050" cy="3228975"/>
                    </a:xfrm>
                    <a:prstGeom prst="rect">
                      <a:avLst/>
                    </a:prstGeom>
                    <a:ln/>
                  </pic:spPr>
                </pic:pic>
              </a:graphicData>
            </a:graphic>
          </wp:inline>
        </w:drawing>
      </w:r>
      <w:r>
        <w:rPr>
          <w:b/>
          <w:sz w:val="40"/>
          <w:szCs w:val="40"/>
        </w:rPr>
        <w:t xml:space="preserve">    </w:t>
      </w:r>
    </w:p>
    <w:p w14:paraId="53919D05" w14:textId="77777777" w:rsidR="001B2D22" w:rsidRDefault="00000000">
      <w:pPr>
        <w:widowControl w:val="0"/>
        <w:jc w:val="center"/>
        <w:rPr>
          <w:rFonts w:ascii="Century Gothic" w:eastAsia="Century Gothic" w:hAnsi="Century Gothic" w:cs="Century Gothic"/>
          <w:b/>
          <w:sz w:val="40"/>
          <w:szCs w:val="40"/>
        </w:rPr>
      </w:pPr>
      <w:r>
        <w:rPr>
          <w:rFonts w:ascii="Century Gothic" w:eastAsia="Century Gothic" w:hAnsi="Century Gothic" w:cs="Century Gothic"/>
          <w:b/>
          <w:sz w:val="40"/>
          <w:szCs w:val="40"/>
        </w:rPr>
        <w:t>Family First Care</w:t>
      </w:r>
    </w:p>
    <w:p w14:paraId="3FF34FB9" w14:textId="77777777" w:rsidR="00261FDB" w:rsidRDefault="00261FDB">
      <w:pPr>
        <w:widowControl w:val="0"/>
        <w:jc w:val="center"/>
        <w:rPr>
          <w:rFonts w:ascii="Century Gothic" w:eastAsia="Century Gothic" w:hAnsi="Century Gothic" w:cs="Century Gothic"/>
          <w:b/>
          <w:sz w:val="40"/>
          <w:szCs w:val="40"/>
        </w:rPr>
      </w:pPr>
    </w:p>
    <w:p w14:paraId="1441A941" w14:textId="77777777" w:rsidR="001B2D22" w:rsidRPr="00261FDB" w:rsidRDefault="00000000">
      <w:pPr>
        <w:widowControl w:val="0"/>
        <w:jc w:val="center"/>
        <w:rPr>
          <w:rFonts w:ascii="Tahoma" w:eastAsia="Century Gothic" w:hAnsi="Tahoma" w:cs="Tahoma"/>
          <w:b/>
          <w:bCs/>
          <w:color w:val="000000"/>
          <w:sz w:val="36"/>
          <w:szCs w:val="36"/>
        </w:rPr>
      </w:pPr>
      <w:r w:rsidRPr="00261FDB">
        <w:rPr>
          <w:rFonts w:ascii="Tahoma" w:eastAsia="Century Gothic" w:hAnsi="Tahoma" w:cs="Tahoma"/>
          <w:b/>
          <w:bCs/>
          <w:color w:val="000000"/>
          <w:sz w:val="36"/>
          <w:szCs w:val="36"/>
        </w:rPr>
        <w:t>Statement of Purpose (SOP)</w:t>
      </w:r>
    </w:p>
    <w:p w14:paraId="3606CD53" w14:textId="0E839614" w:rsidR="001B2D22" w:rsidRPr="00261FDB" w:rsidRDefault="00261FDB">
      <w:pPr>
        <w:widowControl w:val="0"/>
        <w:jc w:val="center"/>
        <w:rPr>
          <w:rFonts w:ascii="Tahoma" w:eastAsia="Century Gothic" w:hAnsi="Tahoma" w:cs="Tahoma"/>
          <w:b/>
          <w:bCs/>
          <w:color w:val="000000"/>
          <w:sz w:val="36"/>
          <w:szCs w:val="36"/>
        </w:rPr>
      </w:pPr>
      <w:r w:rsidRPr="00261FDB">
        <w:rPr>
          <w:rFonts w:ascii="Tahoma" w:eastAsia="Century Gothic" w:hAnsi="Tahoma" w:cs="Tahoma"/>
          <w:b/>
          <w:bCs/>
          <w:color w:val="000000"/>
          <w:sz w:val="36"/>
          <w:szCs w:val="36"/>
        </w:rPr>
        <w:t xml:space="preserve">Updated April 2025 </w:t>
      </w:r>
    </w:p>
    <w:p w14:paraId="3DFFB129" w14:textId="77777777" w:rsidR="001B2D22" w:rsidRDefault="00000000">
      <w:pPr>
        <w:widowControl w:val="0"/>
        <w:spacing w:after="240"/>
        <w:jc w:val="center"/>
        <w:rPr>
          <w:rFonts w:ascii="Century Gothic" w:eastAsia="Century Gothic" w:hAnsi="Century Gothic" w:cs="Century Gothic"/>
          <w:color w:val="A51B12"/>
          <w:sz w:val="36"/>
          <w:szCs w:val="36"/>
        </w:rPr>
      </w:pPr>
      <w:r>
        <w:rPr>
          <w:rFonts w:ascii="Century Gothic" w:eastAsia="Century Gothic" w:hAnsi="Century Gothic" w:cs="Century Gothic"/>
          <w:color w:val="A51B12"/>
          <w:sz w:val="36"/>
          <w:szCs w:val="36"/>
        </w:rPr>
        <w:t>_______________________________</w:t>
      </w:r>
      <w:r>
        <w:rPr>
          <w:rFonts w:ascii="Century Gothic" w:eastAsia="Century Gothic" w:hAnsi="Century Gothic" w:cs="Century Gothic"/>
          <w:color w:val="000000"/>
          <w:sz w:val="36"/>
          <w:szCs w:val="36"/>
        </w:rPr>
        <w:br/>
        <w:t xml:space="preserve">Family First Care </w:t>
      </w:r>
    </w:p>
    <w:p w14:paraId="153C3ABA" w14:textId="77777777" w:rsidR="001B2D22" w:rsidRDefault="001B2D22">
      <w:pPr>
        <w:jc w:val="center"/>
        <w:rPr>
          <w:b/>
          <w:color w:val="7030A0"/>
        </w:rPr>
      </w:pPr>
    </w:p>
    <w:p w14:paraId="42A5BA53" w14:textId="77777777" w:rsidR="001B2D22" w:rsidRDefault="001B2D22">
      <w:pPr>
        <w:rPr>
          <w:b/>
          <w:color w:val="000000"/>
          <w:sz w:val="18"/>
          <w:szCs w:val="18"/>
        </w:rPr>
      </w:pPr>
    </w:p>
    <w:p w14:paraId="6AE9EA4D" w14:textId="77777777" w:rsidR="001B2D22" w:rsidRDefault="00000000">
      <w:pPr>
        <w:ind w:left="426"/>
        <w:jc w:val="both"/>
        <w:rPr>
          <w:i/>
          <w:color w:val="000000"/>
          <w:sz w:val="20"/>
          <w:szCs w:val="20"/>
        </w:rPr>
      </w:pPr>
      <w:r>
        <w:rPr>
          <w:i/>
          <w:color w:val="000000"/>
          <w:sz w:val="20"/>
          <w:szCs w:val="20"/>
        </w:rPr>
        <w:t>The Statement of Purpose is a requirement under Regulation 16 of the Children’s Home Regulations 2015 Schedule 1 – ‘Matters to be included in the Statement of Purpose’</w:t>
      </w:r>
      <w:r>
        <w:rPr>
          <w:b/>
          <w:i/>
          <w:color w:val="000000"/>
          <w:sz w:val="20"/>
          <w:szCs w:val="20"/>
        </w:rPr>
        <w:t>.</w:t>
      </w:r>
      <w:r>
        <w:rPr>
          <w:i/>
          <w:color w:val="000000"/>
          <w:sz w:val="20"/>
          <w:szCs w:val="20"/>
        </w:rPr>
        <w:t xml:space="preserve"> It is provided to HMCI as part of the home’s registration process and is available on request by any person working at the home, any child accommodated at the home, the parent of any child accommodated at the home and the placing authority of any child placed at the home.</w:t>
      </w:r>
    </w:p>
    <w:p w14:paraId="2ACE783F" w14:textId="77777777" w:rsidR="001B2D22" w:rsidRDefault="00000000">
      <w:pPr>
        <w:ind w:left="426"/>
        <w:jc w:val="both"/>
        <w:rPr>
          <w:color w:val="7030A0"/>
        </w:rPr>
      </w:pPr>
      <w:r>
        <w:rPr>
          <w:rFonts w:ascii="Century Gothic" w:eastAsia="Century Gothic" w:hAnsi="Century Gothic" w:cs="Century Gothic"/>
          <w:color w:val="000000"/>
        </w:rPr>
        <w:t xml:space="preserve">                                                           </w:t>
      </w:r>
    </w:p>
    <w:p w14:paraId="4DE7CE7F" w14:textId="77777777" w:rsidR="001B2D22" w:rsidRDefault="001B2D22">
      <w:pPr>
        <w:jc w:val="both"/>
        <w:rPr>
          <w:rFonts w:ascii="Century Gothic" w:eastAsia="Century Gothic" w:hAnsi="Century Gothic" w:cs="Century Gothic"/>
          <w:color w:val="A51B12"/>
          <w:sz w:val="48"/>
          <w:szCs w:val="48"/>
        </w:rPr>
      </w:pPr>
    </w:p>
    <w:p w14:paraId="50E9AE29" w14:textId="77777777" w:rsidR="001B2D22" w:rsidRDefault="001B2D22">
      <w:pPr>
        <w:jc w:val="both"/>
        <w:rPr>
          <w:rFonts w:ascii="Century Gothic" w:eastAsia="Century Gothic" w:hAnsi="Century Gothic" w:cs="Century Gothic"/>
          <w:color w:val="A51B12"/>
          <w:sz w:val="48"/>
          <w:szCs w:val="48"/>
        </w:rPr>
      </w:pPr>
    </w:p>
    <w:p w14:paraId="2FCB346F" w14:textId="77777777" w:rsidR="001B2D22" w:rsidRDefault="001B2D22">
      <w:pPr>
        <w:jc w:val="both"/>
        <w:rPr>
          <w:rFonts w:ascii="Century Gothic" w:eastAsia="Century Gothic" w:hAnsi="Century Gothic" w:cs="Century Gothic"/>
          <w:color w:val="A51B12"/>
          <w:sz w:val="48"/>
          <w:szCs w:val="48"/>
        </w:rPr>
      </w:pPr>
    </w:p>
    <w:p w14:paraId="21A7627D" w14:textId="77777777" w:rsidR="001B2D22" w:rsidRDefault="001B2D22">
      <w:pPr>
        <w:jc w:val="both"/>
        <w:rPr>
          <w:rFonts w:ascii="Century Gothic" w:eastAsia="Century Gothic" w:hAnsi="Century Gothic" w:cs="Century Gothic"/>
          <w:color w:val="A51B12"/>
          <w:sz w:val="48"/>
          <w:szCs w:val="48"/>
        </w:rPr>
      </w:pPr>
    </w:p>
    <w:p w14:paraId="2D7A18EC" w14:textId="77777777" w:rsidR="001B2D22" w:rsidRDefault="001B2D22">
      <w:pPr>
        <w:jc w:val="both"/>
        <w:rPr>
          <w:rFonts w:ascii="Century Gothic" w:eastAsia="Century Gothic" w:hAnsi="Century Gothic" w:cs="Century Gothic"/>
          <w:color w:val="A51B12"/>
          <w:sz w:val="48"/>
          <w:szCs w:val="48"/>
        </w:rPr>
      </w:pPr>
    </w:p>
    <w:p w14:paraId="401AE276" w14:textId="77777777" w:rsidR="001B2D22" w:rsidRDefault="001B2D22">
      <w:pPr>
        <w:jc w:val="both"/>
        <w:rPr>
          <w:rFonts w:ascii="Century Gothic" w:eastAsia="Century Gothic" w:hAnsi="Century Gothic" w:cs="Century Gothic"/>
          <w:color w:val="A51B12"/>
          <w:sz w:val="48"/>
          <w:szCs w:val="48"/>
        </w:rPr>
      </w:pPr>
    </w:p>
    <w:p w14:paraId="48A2D123" w14:textId="77777777" w:rsidR="001B2D22" w:rsidRDefault="001B2D22">
      <w:pPr>
        <w:jc w:val="both"/>
        <w:rPr>
          <w:rFonts w:ascii="Century Gothic" w:eastAsia="Century Gothic" w:hAnsi="Century Gothic" w:cs="Century Gothic"/>
          <w:color w:val="A51B12"/>
          <w:sz w:val="48"/>
          <w:szCs w:val="48"/>
        </w:rPr>
      </w:pPr>
    </w:p>
    <w:p w14:paraId="293DF778" w14:textId="77777777" w:rsidR="001B2D22" w:rsidRDefault="00000000">
      <w:pPr>
        <w:jc w:val="both"/>
        <w:rPr>
          <w:rFonts w:ascii="Century Gothic" w:eastAsia="Century Gothic" w:hAnsi="Century Gothic" w:cs="Century Gothic"/>
          <w:color w:val="7030A0"/>
          <w:sz w:val="48"/>
          <w:szCs w:val="48"/>
        </w:rPr>
      </w:pPr>
      <w:r>
        <w:rPr>
          <w:rFonts w:ascii="Century Gothic" w:eastAsia="Century Gothic" w:hAnsi="Century Gothic" w:cs="Century Gothic"/>
          <w:color w:val="7030A0"/>
          <w:sz w:val="48"/>
          <w:szCs w:val="48"/>
        </w:rPr>
        <w:t>Information</w:t>
      </w:r>
    </w:p>
    <w:p w14:paraId="494B8292" w14:textId="77777777" w:rsidR="001B2D22" w:rsidRDefault="001B2D22">
      <w:pPr>
        <w:rPr>
          <w:rFonts w:ascii="Century Gothic" w:eastAsia="Century Gothic" w:hAnsi="Century Gothic" w:cs="Century Gothic"/>
          <w:color w:val="117F75"/>
        </w:rPr>
      </w:pPr>
    </w:p>
    <w:p w14:paraId="70DCFBEB" w14:textId="77777777" w:rsidR="001B2D22" w:rsidRDefault="00000000">
      <w:pPr>
        <w:rPr>
          <w:rFonts w:ascii="Century Gothic" w:eastAsia="Century Gothic" w:hAnsi="Century Gothic" w:cs="Century Gothic"/>
          <w:b/>
          <w:sz w:val="22"/>
          <w:szCs w:val="22"/>
        </w:rPr>
      </w:pPr>
      <w:r>
        <w:rPr>
          <w:rFonts w:ascii="Century Gothic" w:eastAsia="Century Gothic" w:hAnsi="Century Gothic" w:cs="Century Gothic"/>
          <w:b/>
          <w:sz w:val="22"/>
          <w:szCs w:val="22"/>
        </w:rPr>
        <w:t xml:space="preserve">Statement of Purpose and Function at: </w:t>
      </w:r>
    </w:p>
    <w:p w14:paraId="68B96140" w14:textId="77777777" w:rsidR="001B2D22" w:rsidRDefault="001B2D22">
      <w:pPr>
        <w:rPr>
          <w:rFonts w:ascii="Century Gothic" w:eastAsia="Century Gothic" w:hAnsi="Century Gothic" w:cs="Century Gothic"/>
          <w:sz w:val="22"/>
          <w:szCs w:val="22"/>
        </w:rPr>
      </w:pPr>
    </w:p>
    <w:p w14:paraId="2AD4D042" w14:textId="77777777" w:rsidR="001B2D22" w:rsidRDefault="00000000">
      <w:pPr>
        <w:rPr>
          <w:rFonts w:ascii="Century Gothic" w:eastAsia="Century Gothic" w:hAnsi="Century Gothic" w:cs="Century Gothic"/>
          <w:sz w:val="22"/>
          <w:szCs w:val="22"/>
        </w:rPr>
      </w:pPr>
      <w:r>
        <w:rPr>
          <w:rFonts w:ascii="Century Gothic" w:eastAsia="Century Gothic" w:hAnsi="Century Gothic" w:cs="Century Gothic"/>
          <w:color w:val="7030A0"/>
          <w:sz w:val="32"/>
          <w:szCs w:val="32"/>
        </w:rPr>
        <w:t>Apricot House</w:t>
      </w:r>
      <w:r>
        <w:rPr>
          <w:rFonts w:ascii="Century Gothic" w:eastAsia="Century Gothic" w:hAnsi="Century Gothic" w:cs="Century Gothic"/>
          <w:color w:val="7030A0"/>
          <w:sz w:val="32"/>
          <w:szCs w:val="32"/>
        </w:rPr>
        <w:tab/>
      </w:r>
      <w:r>
        <w:rPr>
          <w:rFonts w:ascii="Century Gothic" w:eastAsia="Century Gothic" w:hAnsi="Century Gothic" w:cs="Century Gothic"/>
          <w:sz w:val="22"/>
          <w:szCs w:val="22"/>
        </w:rPr>
        <w:tab/>
      </w:r>
    </w:p>
    <w:p w14:paraId="41463F0E" w14:textId="77777777" w:rsidR="001B2D22" w:rsidRDefault="001B2D22">
      <w:pPr>
        <w:rPr>
          <w:rFonts w:ascii="Century Gothic" w:eastAsia="Century Gothic" w:hAnsi="Century Gothic" w:cs="Century Gothic"/>
          <w:sz w:val="22"/>
          <w:szCs w:val="22"/>
        </w:rPr>
      </w:pPr>
    </w:p>
    <w:p w14:paraId="3EEDD613" w14:textId="77777777" w:rsidR="001B2D22" w:rsidRDefault="00000000">
      <w:pPr>
        <w:rPr>
          <w:rFonts w:ascii="Century Gothic" w:eastAsia="Century Gothic" w:hAnsi="Century Gothic" w:cs="Century Gothic"/>
        </w:rPr>
      </w:pPr>
      <w:r>
        <w:rPr>
          <w:rFonts w:ascii="Century Gothic" w:eastAsia="Century Gothic" w:hAnsi="Century Gothic" w:cs="Century Gothic"/>
          <w:b/>
        </w:rPr>
        <w:t>Homes Manager: Jennifer Hyatt</w:t>
      </w:r>
    </w:p>
    <w:p w14:paraId="453A7683" w14:textId="77777777" w:rsidR="001B2D22" w:rsidRDefault="001B2D22">
      <w:pPr>
        <w:rPr>
          <w:rFonts w:ascii="Century Gothic" w:eastAsia="Century Gothic" w:hAnsi="Century Gothic" w:cs="Century Gothic"/>
          <w:b/>
          <w:sz w:val="22"/>
          <w:szCs w:val="22"/>
        </w:rPr>
      </w:pPr>
    </w:p>
    <w:p w14:paraId="6EE150BC" w14:textId="56C44440" w:rsidR="001B2D22" w:rsidRDefault="00000000">
      <w:pPr>
        <w:rPr>
          <w:rFonts w:ascii="Century Gothic" w:eastAsia="Century Gothic" w:hAnsi="Century Gothic" w:cs="Century Gothic"/>
          <w:b/>
        </w:rPr>
      </w:pPr>
      <w:r>
        <w:rPr>
          <w:rFonts w:ascii="Century Gothic" w:eastAsia="Century Gothic" w:hAnsi="Century Gothic" w:cs="Century Gothic"/>
          <w:b/>
        </w:rPr>
        <w:t xml:space="preserve">Responsible Individual: </w:t>
      </w:r>
      <w:r w:rsidR="00175A47">
        <w:rPr>
          <w:rFonts w:ascii="Century Gothic" w:eastAsia="Century Gothic" w:hAnsi="Century Gothic" w:cs="Century Gothic"/>
          <w:b/>
        </w:rPr>
        <w:t xml:space="preserve">Dionne Lee-Chang </w:t>
      </w:r>
    </w:p>
    <w:p w14:paraId="54E331A2" w14:textId="77777777" w:rsidR="001B2D22" w:rsidRDefault="001B2D22">
      <w:pPr>
        <w:rPr>
          <w:rFonts w:ascii="Century Gothic" w:eastAsia="Century Gothic" w:hAnsi="Century Gothic" w:cs="Century Gothic"/>
          <w:b/>
          <w:sz w:val="22"/>
          <w:szCs w:val="22"/>
        </w:rPr>
      </w:pPr>
    </w:p>
    <w:p w14:paraId="2AF3FF13" w14:textId="77777777" w:rsidR="001B2D22" w:rsidRDefault="00000000">
      <w:pPr>
        <w:rPr>
          <w:rFonts w:ascii="Century Gothic" w:eastAsia="Century Gothic" w:hAnsi="Century Gothic" w:cs="Century Gothic"/>
          <w:b/>
        </w:rPr>
      </w:pPr>
      <w:r>
        <w:rPr>
          <w:rFonts w:ascii="Century Gothic" w:eastAsia="Century Gothic" w:hAnsi="Century Gothic" w:cs="Century Gothic"/>
          <w:b/>
        </w:rPr>
        <w:t>OFSTED Regional Office:</w:t>
      </w:r>
    </w:p>
    <w:p w14:paraId="7E81A0AD" w14:textId="62FCD886" w:rsidR="001B2D22" w:rsidRPr="008E6929" w:rsidRDefault="008E6929">
      <w:pPr>
        <w:rPr>
          <w:rFonts w:ascii="Century Gothic" w:eastAsia="Century Gothic" w:hAnsi="Century Gothic" w:cs="Century Gothic"/>
          <w:sz w:val="22"/>
          <w:szCs w:val="22"/>
        </w:rPr>
      </w:pPr>
      <w:r w:rsidRPr="008E6929">
        <w:rPr>
          <w:rStyle w:val="Strong"/>
          <w:rFonts w:ascii="Century Gothic" w:hAnsi="Century Gothic"/>
          <w:b w:val="0"/>
          <w:bCs w:val="0"/>
          <w:sz w:val="22"/>
          <w:szCs w:val="22"/>
        </w:rPr>
        <w:t>Clive House</w:t>
      </w:r>
      <w:r w:rsidRPr="008E6929">
        <w:rPr>
          <w:rFonts w:ascii="Century Gothic" w:hAnsi="Century Gothic"/>
          <w:sz w:val="22"/>
          <w:szCs w:val="22"/>
        </w:rPr>
        <w:br/>
      </w:r>
      <w:r w:rsidRPr="008E6929">
        <w:rPr>
          <w:rStyle w:val="relative"/>
          <w:rFonts w:ascii="Century Gothic" w:hAnsi="Century Gothic"/>
          <w:sz w:val="22"/>
          <w:szCs w:val="22"/>
        </w:rPr>
        <w:t>70 Petty France</w:t>
      </w:r>
      <w:r w:rsidRPr="008E6929">
        <w:rPr>
          <w:rFonts w:ascii="Century Gothic" w:hAnsi="Century Gothic"/>
          <w:sz w:val="22"/>
          <w:szCs w:val="22"/>
        </w:rPr>
        <w:br/>
      </w:r>
      <w:r w:rsidRPr="008E6929">
        <w:rPr>
          <w:rStyle w:val="relative"/>
          <w:rFonts w:ascii="Century Gothic" w:hAnsi="Century Gothic"/>
          <w:sz w:val="22"/>
          <w:szCs w:val="22"/>
        </w:rPr>
        <w:t>London SW1H</w:t>
      </w:r>
      <w:r w:rsidRPr="008E6929">
        <w:rPr>
          <w:rStyle w:val="relative"/>
          <w:rFonts w:ascii="Arial" w:hAnsi="Arial" w:cs="Arial"/>
          <w:sz w:val="22"/>
          <w:szCs w:val="22"/>
        </w:rPr>
        <w:t> </w:t>
      </w:r>
      <w:r w:rsidRPr="008E6929">
        <w:rPr>
          <w:rStyle w:val="relative"/>
          <w:rFonts w:ascii="Century Gothic" w:hAnsi="Century Gothic"/>
          <w:sz w:val="22"/>
          <w:szCs w:val="22"/>
        </w:rPr>
        <w:t>9EX</w:t>
      </w:r>
    </w:p>
    <w:p w14:paraId="4DFE0A0D" w14:textId="77777777" w:rsidR="001B2D22" w:rsidRPr="008E6929" w:rsidRDefault="00000000">
      <w:pPr>
        <w:rPr>
          <w:rFonts w:ascii="Century Gothic" w:eastAsia="Century Gothic" w:hAnsi="Century Gothic" w:cs="Century Gothic"/>
          <w:sz w:val="22"/>
          <w:szCs w:val="22"/>
        </w:rPr>
      </w:pPr>
      <w:r w:rsidRPr="008E6929">
        <w:rPr>
          <w:rFonts w:ascii="Century Gothic" w:eastAsia="Century Gothic" w:hAnsi="Century Gothic" w:cs="Century Gothic"/>
          <w:sz w:val="22"/>
          <w:szCs w:val="22"/>
        </w:rPr>
        <w:t>Tel: 0300 123 1231</w:t>
      </w:r>
    </w:p>
    <w:p w14:paraId="25D482A5" w14:textId="77777777" w:rsidR="001B2D22" w:rsidRDefault="001B2D22">
      <w:pPr>
        <w:rPr>
          <w:rFonts w:ascii="Century Gothic" w:eastAsia="Century Gothic" w:hAnsi="Century Gothic" w:cs="Century Gothic"/>
          <w:b/>
          <w:color w:val="117F75"/>
          <w:sz w:val="22"/>
          <w:szCs w:val="22"/>
        </w:rPr>
      </w:pPr>
    </w:p>
    <w:p w14:paraId="64A4B953" w14:textId="77777777" w:rsidR="001B2D22" w:rsidRDefault="001B2D22">
      <w:pPr>
        <w:jc w:val="both"/>
        <w:rPr>
          <w:rFonts w:ascii="Century Gothic" w:eastAsia="Century Gothic" w:hAnsi="Century Gothic" w:cs="Century Gothic"/>
          <w:b/>
          <w:color w:val="117F75"/>
          <w:sz w:val="22"/>
          <w:szCs w:val="22"/>
        </w:rPr>
      </w:pPr>
    </w:p>
    <w:p w14:paraId="1E6686A3" w14:textId="77777777" w:rsidR="001B2D22" w:rsidRDefault="00000000">
      <w:pPr>
        <w:rPr>
          <w:rFonts w:ascii="Century Gothic" w:eastAsia="Century Gothic" w:hAnsi="Century Gothic" w:cs="Century Gothic"/>
          <w:color w:val="333333"/>
        </w:rPr>
      </w:pPr>
      <w:r>
        <w:rPr>
          <w:rFonts w:ascii="Century Gothic" w:eastAsia="Century Gothic" w:hAnsi="Century Gothic" w:cs="Century Gothic"/>
          <w:b/>
          <w:color w:val="333333"/>
        </w:rPr>
        <w:t>Children’s Commissioner</w:t>
      </w:r>
      <w:r>
        <w:rPr>
          <w:rFonts w:ascii="Century Gothic" w:eastAsia="Century Gothic" w:hAnsi="Century Gothic" w:cs="Century Gothic"/>
          <w:color w:val="333333"/>
        </w:rPr>
        <w:t xml:space="preserve">: </w:t>
      </w:r>
    </w:p>
    <w:p w14:paraId="5E47DAC1" w14:textId="77777777" w:rsidR="001B2D22" w:rsidRDefault="00000000">
      <w:pPr>
        <w:rPr>
          <w:rFonts w:ascii="Century Gothic" w:eastAsia="Century Gothic" w:hAnsi="Century Gothic" w:cs="Century Gothic"/>
          <w:color w:val="333333"/>
          <w:sz w:val="22"/>
          <w:szCs w:val="22"/>
        </w:rPr>
      </w:pPr>
      <w:r>
        <w:rPr>
          <w:rFonts w:ascii="Century Gothic" w:eastAsia="Century Gothic" w:hAnsi="Century Gothic" w:cs="Century Gothic"/>
          <w:color w:val="333333"/>
          <w:sz w:val="22"/>
          <w:szCs w:val="22"/>
        </w:rPr>
        <w:t>Rachel de Souza</w:t>
      </w:r>
    </w:p>
    <w:p w14:paraId="059FF928" w14:textId="77777777" w:rsidR="001B2D22" w:rsidRDefault="00000000">
      <w:pPr>
        <w:rPr>
          <w:rFonts w:ascii="Century Gothic" w:eastAsia="Century Gothic" w:hAnsi="Century Gothic" w:cs="Century Gothic"/>
          <w:color w:val="333333"/>
          <w:sz w:val="22"/>
          <w:szCs w:val="22"/>
        </w:rPr>
      </w:pPr>
      <w:r>
        <w:rPr>
          <w:rFonts w:ascii="Century Gothic" w:eastAsia="Century Gothic" w:hAnsi="Century Gothic" w:cs="Century Gothic"/>
          <w:color w:val="333333"/>
          <w:sz w:val="22"/>
          <w:szCs w:val="22"/>
        </w:rPr>
        <w:t>Sanctuary Buildings, 20 Great Smith Street, London</w:t>
      </w:r>
      <w:r>
        <w:rPr>
          <w:rFonts w:ascii="Century Gothic" w:eastAsia="Century Gothic" w:hAnsi="Century Gothic" w:cs="Century Gothic"/>
          <w:color w:val="333333"/>
          <w:sz w:val="22"/>
          <w:szCs w:val="22"/>
        </w:rPr>
        <w:br/>
        <w:t>SW1P 3BT</w:t>
      </w:r>
    </w:p>
    <w:p w14:paraId="65261B3E" w14:textId="77777777" w:rsidR="001B2D22" w:rsidRDefault="001B2D22">
      <w:pPr>
        <w:rPr>
          <w:rFonts w:ascii="Century Gothic" w:eastAsia="Century Gothic" w:hAnsi="Century Gothic" w:cs="Century Gothic"/>
          <w:color w:val="333333"/>
          <w:sz w:val="22"/>
          <w:szCs w:val="22"/>
        </w:rPr>
      </w:pPr>
    </w:p>
    <w:p w14:paraId="01EFFDB5" w14:textId="77777777" w:rsidR="001B2D22" w:rsidRDefault="00000000">
      <w:pPr>
        <w:rPr>
          <w:rFonts w:ascii="Century Gothic" w:eastAsia="Century Gothic" w:hAnsi="Century Gothic" w:cs="Century Gothic"/>
          <w:b/>
          <w:sz w:val="22"/>
          <w:szCs w:val="22"/>
        </w:rPr>
      </w:pPr>
      <w:r>
        <w:rPr>
          <w:rFonts w:ascii="Century Gothic" w:eastAsia="Century Gothic" w:hAnsi="Century Gothic" w:cs="Century Gothic"/>
          <w:color w:val="333333"/>
          <w:sz w:val="22"/>
          <w:szCs w:val="22"/>
        </w:rPr>
        <w:t>Tel: 0800 528 0731</w:t>
      </w:r>
    </w:p>
    <w:p w14:paraId="6EE4B69C" w14:textId="77777777" w:rsidR="001B2D22" w:rsidRDefault="001B2D22">
      <w:pPr>
        <w:jc w:val="both"/>
        <w:rPr>
          <w:rFonts w:ascii="Century Gothic" w:eastAsia="Century Gothic" w:hAnsi="Century Gothic" w:cs="Century Gothic"/>
          <w:b/>
          <w:color w:val="117F75"/>
          <w:sz w:val="32"/>
          <w:szCs w:val="32"/>
        </w:rPr>
      </w:pPr>
    </w:p>
    <w:p w14:paraId="573E5ECE" w14:textId="77777777" w:rsidR="001B2D22" w:rsidRDefault="001B2D22">
      <w:pPr>
        <w:jc w:val="both"/>
        <w:rPr>
          <w:rFonts w:ascii="Century Gothic" w:eastAsia="Century Gothic" w:hAnsi="Century Gothic" w:cs="Century Gothic"/>
          <w:b/>
          <w:color w:val="117F75"/>
          <w:sz w:val="32"/>
          <w:szCs w:val="32"/>
        </w:rPr>
      </w:pPr>
    </w:p>
    <w:p w14:paraId="0EC7F768" w14:textId="77777777" w:rsidR="001B2D22" w:rsidRDefault="001B2D22">
      <w:pPr>
        <w:jc w:val="both"/>
        <w:rPr>
          <w:rFonts w:ascii="Century Gothic" w:eastAsia="Century Gothic" w:hAnsi="Century Gothic" w:cs="Century Gothic"/>
          <w:b/>
          <w:color w:val="117F75"/>
          <w:sz w:val="32"/>
          <w:szCs w:val="32"/>
        </w:rPr>
      </w:pPr>
    </w:p>
    <w:p w14:paraId="286AF9D8" w14:textId="77777777" w:rsidR="001B2D22" w:rsidRDefault="001B2D22">
      <w:pPr>
        <w:jc w:val="both"/>
        <w:rPr>
          <w:rFonts w:ascii="Century Gothic" w:eastAsia="Century Gothic" w:hAnsi="Century Gothic" w:cs="Century Gothic"/>
          <w:b/>
          <w:color w:val="117F75"/>
          <w:sz w:val="32"/>
          <w:szCs w:val="32"/>
        </w:rPr>
      </w:pPr>
    </w:p>
    <w:p w14:paraId="2AFF9BA0" w14:textId="77777777" w:rsidR="001B2D22" w:rsidRDefault="001B2D22">
      <w:pPr>
        <w:jc w:val="both"/>
        <w:rPr>
          <w:rFonts w:ascii="Century Gothic" w:eastAsia="Century Gothic" w:hAnsi="Century Gothic" w:cs="Century Gothic"/>
          <w:b/>
          <w:color w:val="117F75"/>
          <w:sz w:val="32"/>
          <w:szCs w:val="32"/>
        </w:rPr>
      </w:pPr>
    </w:p>
    <w:p w14:paraId="2B021FE5" w14:textId="77777777" w:rsidR="001B2D22" w:rsidRDefault="001B2D22">
      <w:pPr>
        <w:jc w:val="both"/>
        <w:rPr>
          <w:rFonts w:ascii="Century Gothic" w:eastAsia="Century Gothic" w:hAnsi="Century Gothic" w:cs="Century Gothic"/>
          <w:sz w:val="28"/>
          <w:szCs w:val="28"/>
        </w:rPr>
      </w:pPr>
    </w:p>
    <w:p w14:paraId="0B8E54B5" w14:textId="77777777" w:rsidR="001B2D22" w:rsidRDefault="001B2D22">
      <w:pPr>
        <w:jc w:val="both"/>
        <w:rPr>
          <w:rFonts w:ascii="Century Gothic" w:eastAsia="Century Gothic" w:hAnsi="Century Gothic" w:cs="Century Gothic"/>
          <w:sz w:val="28"/>
          <w:szCs w:val="28"/>
        </w:rPr>
      </w:pPr>
    </w:p>
    <w:p w14:paraId="6E54664A" w14:textId="77777777" w:rsidR="001B2D22" w:rsidRDefault="001B2D22">
      <w:pPr>
        <w:jc w:val="both"/>
        <w:rPr>
          <w:rFonts w:ascii="Century Gothic" w:eastAsia="Century Gothic" w:hAnsi="Century Gothic" w:cs="Century Gothic"/>
          <w:sz w:val="28"/>
          <w:szCs w:val="28"/>
        </w:rPr>
      </w:pPr>
    </w:p>
    <w:p w14:paraId="36E50A1D" w14:textId="77777777" w:rsidR="001B2D22" w:rsidRDefault="001B2D22">
      <w:pPr>
        <w:jc w:val="both"/>
        <w:rPr>
          <w:rFonts w:ascii="Century Gothic" w:eastAsia="Century Gothic" w:hAnsi="Century Gothic" w:cs="Century Gothic"/>
          <w:sz w:val="28"/>
          <w:szCs w:val="28"/>
        </w:rPr>
      </w:pPr>
    </w:p>
    <w:p w14:paraId="0BC1BD4D" w14:textId="77777777" w:rsidR="001B2D22" w:rsidRDefault="001B2D22">
      <w:pPr>
        <w:pStyle w:val="Heading2"/>
        <w:jc w:val="center"/>
        <w:rPr>
          <w:rFonts w:ascii="Century Gothic" w:eastAsia="Century Gothic" w:hAnsi="Century Gothic" w:cs="Century Gothic"/>
          <w:b/>
          <w:color w:val="7030A0"/>
          <w:sz w:val="38"/>
          <w:szCs w:val="38"/>
        </w:rPr>
      </w:pPr>
    </w:p>
    <w:p w14:paraId="2287E062" w14:textId="77777777" w:rsidR="001B2D22" w:rsidRDefault="001B2D22">
      <w:pPr>
        <w:pStyle w:val="Heading2"/>
        <w:jc w:val="center"/>
        <w:rPr>
          <w:rFonts w:ascii="Century Gothic" w:eastAsia="Century Gothic" w:hAnsi="Century Gothic" w:cs="Century Gothic"/>
          <w:b/>
          <w:color w:val="7030A0"/>
          <w:sz w:val="38"/>
          <w:szCs w:val="38"/>
        </w:rPr>
      </w:pPr>
    </w:p>
    <w:p w14:paraId="51B7C5EC" w14:textId="77777777" w:rsidR="001B2D22" w:rsidRDefault="001B2D22">
      <w:pPr>
        <w:pStyle w:val="Heading2"/>
        <w:jc w:val="center"/>
        <w:rPr>
          <w:rFonts w:ascii="Century Gothic" w:eastAsia="Century Gothic" w:hAnsi="Century Gothic" w:cs="Century Gothic"/>
          <w:b/>
          <w:color w:val="7030A0"/>
          <w:sz w:val="38"/>
          <w:szCs w:val="38"/>
        </w:rPr>
      </w:pPr>
    </w:p>
    <w:p w14:paraId="1230E307" w14:textId="77777777" w:rsidR="001B2D22" w:rsidRDefault="00000000">
      <w:pPr>
        <w:pStyle w:val="Heading2"/>
        <w:rPr>
          <w:rFonts w:ascii="Century Gothic" w:eastAsia="Century Gothic" w:hAnsi="Century Gothic" w:cs="Century Gothic"/>
          <w:b/>
          <w:color w:val="7030A0"/>
          <w:sz w:val="38"/>
          <w:szCs w:val="38"/>
        </w:rPr>
      </w:pPr>
      <w:r>
        <w:rPr>
          <w:rFonts w:ascii="Century Gothic" w:eastAsia="Century Gothic" w:hAnsi="Century Gothic" w:cs="Century Gothic"/>
          <w:b/>
          <w:color w:val="7030A0"/>
          <w:sz w:val="38"/>
          <w:szCs w:val="38"/>
        </w:rPr>
        <w:t>Contents</w:t>
      </w:r>
    </w:p>
    <w:p w14:paraId="7882336B" w14:textId="77777777" w:rsidR="001B2D22" w:rsidRDefault="00000000">
      <w:pPr>
        <w:widowControl w:val="0"/>
        <w:pBdr>
          <w:top w:val="nil"/>
          <w:left w:val="nil"/>
          <w:bottom w:val="nil"/>
          <w:right w:val="nil"/>
          <w:between w:val="nil"/>
        </w:pBdr>
        <w:tabs>
          <w:tab w:val="right" w:pos="8647"/>
          <w:tab w:val="right" w:pos="8771"/>
          <w:tab w:val="right" w:pos="9337"/>
        </w:tabs>
        <w:spacing w:before="220"/>
        <w:rPr>
          <w:rFonts w:ascii="Century Gothic" w:eastAsia="Century Gothic" w:hAnsi="Century Gothic" w:cs="Century Gothic"/>
          <w:b/>
          <w:color w:val="7030A0"/>
          <w:sz w:val="32"/>
          <w:szCs w:val="32"/>
        </w:rPr>
      </w:pPr>
      <w:r>
        <w:rPr>
          <w:rFonts w:ascii="Century Gothic" w:eastAsia="Century Gothic" w:hAnsi="Century Gothic" w:cs="Century Gothic"/>
          <w:b/>
          <w:color w:val="7030A0"/>
          <w:sz w:val="32"/>
          <w:szCs w:val="32"/>
        </w:rPr>
        <w:t>1.Quality and Purpose of care</w:t>
      </w:r>
    </w:p>
    <w:p w14:paraId="35FB92B2" w14:textId="77777777" w:rsidR="001B2D22" w:rsidRDefault="00000000">
      <w:pPr>
        <w:widowControl w:val="0"/>
        <w:pBdr>
          <w:top w:val="nil"/>
          <w:left w:val="nil"/>
          <w:bottom w:val="nil"/>
          <w:right w:val="nil"/>
          <w:between w:val="nil"/>
        </w:pBdr>
        <w:tabs>
          <w:tab w:val="right" w:pos="8647"/>
          <w:tab w:val="right" w:pos="8771"/>
          <w:tab w:val="right" w:pos="9337"/>
        </w:tabs>
        <w:rPr>
          <w:rFonts w:ascii="Century Gothic" w:eastAsia="Century Gothic" w:hAnsi="Century Gothic" w:cs="Century Gothic"/>
          <w:sz w:val="22"/>
          <w:szCs w:val="22"/>
        </w:rPr>
      </w:pPr>
      <w:r>
        <w:rPr>
          <w:rFonts w:ascii="Century Gothic" w:eastAsia="Century Gothic" w:hAnsi="Century Gothic" w:cs="Century Gothic"/>
          <w:sz w:val="22"/>
          <w:szCs w:val="22"/>
        </w:rPr>
        <w:t>1.1 Introduction</w:t>
      </w:r>
    </w:p>
    <w:p w14:paraId="0F379633" w14:textId="77777777" w:rsidR="001B2D22" w:rsidRDefault="00000000">
      <w:pPr>
        <w:widowControl w:val="0"/>
        <w:pBdr>
          <w:top w:val="nil"/>
          <w:left w:val="nil"/>
          <w:bottom w:val="nil"/>
          <w:right w:val="nil"/>
          <w:between w:val="nil"/>
        </w:pBdr>
        <w:tabs>
          <w:tab w:val="right" w:pos="8647"/>
          <w:tab w:val="right" w:pos="8771"/>
          <w:tab w:val="right" w:pos="9337"/>
        </w:tabs>
        <w:rPr>
          <w:rFonts w:ascii="Century Gothic" w:eastAsia="Century Gothic" w:hAnsi="Century Gothic" w:cs="Century Gothic"/>
          <w:sz w:val="22"/>
          <w:szCs w:val="22"/>
        </w:rPr>
      </w:pPr>
      <w:r>
        <w:rPr>
          <w:rFonts w:ascii="Century Gothic" w:eastAsia="Century Gothic" w:hAnsi="Century Gothic" w:cs="Century Gothic"/>
          <w:sz w:val="22"/>
          <w:szCs w:val="22"/>
        </w:rPr>
        <w:t>1.2 A statement of the range of needs of the children for whom it is intended.</w:t>
      </w:r>
    </w:p>
    <w:p w14:paraId="6289ECB4" w14:textId="77777777" w:rsidR="001B2D22"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1.3 Location and Description of Apricot House</w:t>
      </w:r>
    </w:p>
    <w:p w14:paraId="604AAED9" w14:textId="77777777" w:rsidR="001B2D22"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1.4 Home Ethos, Our Aims &amp; Objectives </w:t>
      </w:r>
    </w:p>
    <w:p w14:paraId="2C22A588" w14:textId="77777777" w:rsidR="001B2D22"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1.5 Cultural, linguistic and religious needs </w:t>
      </w:r>
    </w:p>
    <w:p w14:paraId="48351F0F" w14:textId="77777777" w:rsidR="001B2D22"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1.6 Details of the Complaints Procedure</w:t>
      </w:r>
    </w:p>
    <w:p w14:paraId="38F55552" w14:textId="77777777" w:rsidR="001B2D22"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1.7 Access to the Home’s policy. </w:t>
      </w:r>
    </w:p>
    <w:p w14:paraId="36D70095" w14:textId="77777777" w:rsidR="001B2D22" w:rsidRDefault="00000000">
      <w:pPr>
        <w:rPr>
          <w:rFonts w:ascii="Century Gothic" w:eastAsia="Century Gothic" w:hAnsi="Century Gothic" w:cs="Century Gothic"/>
        </w:rPr>
      </w:pPr>
      <w:r>
        <w:rPr>
          <w:rFonts w:ascii="Century Gothic" w:eastAsia="Century Gothic" w:hAnsi="Century Gothic" w:cs="Century Gothic"/>
          <w:sz w:val="22"/>
          <w:szCs w:val="22"/>
        </w:rPr>
        <w:t>1.8 Child Protection Policy Statement</w:t>
      </w:r>
      <w:r>
        <w:rPr>
          <w:rFonts w:ascii="Century Gothic" w:eastAsia="Century Gothic" w:hAnsi="Century Gothic" w:cs="Century Gothic"/>
        </w:rPr>
        <w:t xml:space="preserve"> </w:t>
      </w:r>
    </w:p>
    <w:p w14:paraId="713E2D24" w14:textId="77777777" w:rsidR="001B2D22" w:rsidRDefault="001B2D22">
      <w:pPr>
        <w:rPr>
          <w:rFonts w:ascii="Century Gothic" w:eastAsia="Century Gothic" w:hAnsi="Century Gothic" w:cs="Century Gothic"/>
        </w:rPr>
      </w:pPr>
    </w:p>
    <w:p w14:paraId="0E982FE0" w14:textId="427B344D" w:rsidR="001B2D22" w:rsidRPr="00175A47" w:rsidRDefault="00000000">
      <w:pPr>
        <w:jc w:val="both"/>
        <w:rPr>
          <w:rFonts w:ascii="Century Gothic" w:eastAsia="Century Gothic" w:hAnsi="Century Gothic" w:cs="Century Gothic"/>
          <w:b/>
          <w:color w:val="7030A0"/>
          <w:sz w:val="32"/>
          <w:szCs w:val="32"/>
        </w:rPr>
      </w:pPr>
      <w:r>
        <w:rPr>
          <w:rFonts w:ascii="Century Gothic" w:eastAsia="Century Gothic" w:hAnsi="Century Gothic" w:cs="Century Gothic"/>
          <w:b/>
          <w:color w:val="7030A0"/>
          <w:sz w:val="32"/>
          <w:szCs w:val="32"/>
        </w:rPr>
        <w:t xml:space="preserve">2.Views, Wishes and Feelings </w:t>
      </w:r>
    </w:p>
    <w:p w14:paraId="7F714F28" w14:textId="77777777" w:rsidR="001B2D22"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2.1 Consultation with the young people about the quality of care they receive at Apricot House.</w:t>
      </w:r>
    </w:p>
    <w:p w14:paraId="38F6A6DF" w14:textId="77777777" w:rsidR="001B2D22"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2.2 Anti-discriminatory practice</w:t>
      </w:r>
    </w:p>
    <w:p w14:paraId="696C7DDE"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sz w:val="22"/>
          <w:szCs w:val="22"/>
        </w:rPr>
        <w:t>2.3 Children’s Rights</w:t>
      </w:r>
      <w:r>
        <w:rPr>
          <w:rFonts w:ascii="Century Gothic" w:eastAsia="Century Gothic" w:hAnsi="Century Gothic" w:cs="Century Gothic"/>
        </w:rPr>
        <w:t xml:space="preserve"> </w:t>
      </w:r>
    </w:p>
    <w:p w14:paraId="0225AB15" w14:textId="77777777" w:rsidR="001B2D22" w:rsidRDefault="001B2D22">
      <w:pPr>
        <w:rPr>
          <w:rFonts w:ascii="Century Gothic" w:eastAsia="Century Gothic" w:hAnsi="Century Gothic" w:cs="Century Gothic"/>
          <w:color w:val="7030A0"/>
        </w:rPr>
      </w:pPr>
    </w:p>
    <w:p w14:paraId="7A20FAA6" w14:textId="77777777" w:rsidR="001B2D22" w:rsidRDefault="00000000">
      <w:pPr>
        <w:rPr>
          <w:rFonts w:ascii="Century Gothic" w:eastAsia="Century Gothic" w:hAnsi="Century Gothic" w:cs="Century Gothic"/>
          <w:b/>
          <w:color w:val="7030A0"/>
          <w:sz w:val="32"/>
          <w:szCs w:val="32"/>
        </w:rPr>
      </w:pPr>
      <w:r>
        <w:rPr>
          <w:rFonts w:ascii="Century Gothic" w:eastAsia="Century Gothic" w:hAnsi="Century Gothic" w:cs="Century Gothic"/>
          <w:b/>
          <w:color w:val="7030A0"/>
          <w:sz w:val="32"/>
          <w:szCs w:val="32"/>
        </w:rPr>
        <w:t>3.Education and Learning</w:t>
      </w:r>
    </w:p>
    <w:p w14:paraId="5E3CB116" w14:textId="77777777" w:rsidR="001B2D22"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3.1 Details of how we support young people’s educational needs</w:t>
      </w:r>
    </w:p>
    <w:p w14:paraId="5962706F" w14:textId="77777777" w:rsidR="001B2D22"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3.2 Special Education Needs</w:t>
      </w:r>
    </w:p>
    <w:p w14:paraId="30802B31" w14:textId="77777777" w:rsidR="001B2D22"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3.3 If the home is registered as an educational provision</w:t>
      </w:r>
    </w:p>
    <w:p w14:paraId="4005BA9C" w14:textId="77777777" w:rsidR="001B2D22"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3.4 Arrangements for children to attend local schools and the provision made by the children’s home to promote the educational attainment of children. </w:t>
      </w:r>
    </w:p>
    <w:p w14:paraId="36D4DB46" w14:textId="77777777" w:rsidR="001B2D22" w:rsidRDefault="001B2D22">
      <w:pPr>
        <w:rPr>
          <w:rFonts w:ascii="Century Gothic" w:eastAsia="Century Gothic" w:hAnsi="Century Gothic" w:cs="Century Gothic"/>
          <w:sz w:val="22"/>
          <w:szCs w:val="22"/>
        </w:rPr>
      </w:pPr>
    </w:p>
    <w:p w14:paraId="1EECD5C9" w14:textId="77777777" w:rsidR="001B2D22" w:rsidRDefault="00000000">
      <w:pPr>
        <w:jc w:val="both"/>
        <w:rPr>
          <w:rFonts w:ascii="Century Gothic" w:eastAsia="Century Gothic" w:hAnsi="Century Gothic" w:cs="Century Gothic"/>
          <w:b/>
          <w:color w:val="7030A0"/>
          <w:sz w:val="32"/>
          <w:szCs w:val="32"/>
        </w:rPr>
      </w:pPr>
      <w:r>
        <w:rPr>
          <w:rFonts w:ascii="Century Gothic" w:eastAsia="Century Gothic" w:hAnsi="Century Gothic" w:cs="Century Gothic"/>
          <w:b/>
          <w:color w:val="7030A0"/>
          <w:sz w:val="32"/>
          <w:szCs w:val="32"/>
        </w:rPr>
        <w:t>4.Enjoyment and Achievement</w:t>
      </w:r>
    </w:p>
    <w:p w14:paraId="7ED25330" w14:textId="77777777" w:rsidR="001B2D22"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4.1 Offering a variety of activities that meet our young people’s needs and develop and reflect their creative, intellectual, physical and social interests and skills. </w:t>
      </w:r>
    </w:p>
    <w:p w14:paraId="65CE4A1A" w14:textId="77777777" w:rsidR="001B2D22" w:rsidRDefault="001B2D22">
      <w:pPr>
        <w:jc w:val="both"/>
        <w:rPr>
          <w:rFonts w:ascii="Century Gothic" w:eastAsia="Century Gothic" w:hAnsi="Century Gothic" w:cs="Century Gothic"/>
          <w:sz w:val="22"/>
          <w:szCs w:val="22"/>
        </w:rPr>
      </w:pPr>
    </w:p>
    <w:p w14:paraId="64198780" w14:textId="77777777" w:rsidR="00175A47" w:rsidRDefault="00000000" w:rsidP="00175A47">
      <w:pPr>
        <w:spacing w:before="240" w:after="240"/>
        <w:jc w:val="both"/>
        <w:rPr>
          <w:rFonts w:ascii="Century Gothic" w:eastAsia="Century Gothic" w:hAnsi="Century Gothic" w:cs="Century Gothic"/>
          <w:b/>
          <w:color w:val="7030A0"/>
          <w:sz w:val="32"/>
          <w:szCs w:val="32"/>
        </w:rPr>
      </w:pPr>
      <w:r>
        <w:rPr>
          <w:rFonts w:ascii="Century Gothic" w:eastAsia="Century Gothic" w:hAnsi="Century Gothic" w:cs="Century Gothic"/>
          <w:b/>
          <w:color w:val="7030A0"/>
          <w:sz w:val="32"/>
          <w:szCs w:val="32"/>
        </w:rPr>
        <w:t>5.Health and Wellbeing</w:t>
      </w:r>
    </w:p>
    <w:p w14:paraId="614BDAB8" w14:textId="6622E78A" w:rsidR="001B2D22" w:rsidRPr="00175A47" w:rsidRDefault="00000000" w:rsidP="00175A47">
      <w:pPr>
        <w:spacing w:before="240" w:after="240"/>
        <w:jc w:val="both"/>
        <w:rPr>
          <w:rFonts w:ascii="Century Gothic" w:eastAsia="Century Gothic" w:hAnsi="Century Gothic" w:cs="Century Gothic"/>
          <w:b/>
          <w:color w:val="7030A0"/>
          <w:sz w:val="32"/>
          <w:szCs w:val="32"/>
        </w:rPr>
      </w:pPr>
      <w:r>
        <w:rPr>
          <w:rFonts w:ascii="Century Gothic" w:eastAsia="Century Gothic" w:hAnsi="Century Gothic" w:cs="Century Gothic"/>
          <w:sz w:val="22"/>
          <w:szCs w:val="22"/>
        </w:rPr>
        <w:t>5.1 Looked After Children (LAC) Medicals</w:t>
      </w:r>
    </w:p>
    <w:p w14:paraId="3612B95C" w14:textId="77777777" w:rsidR="001B2D22"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5.2 Dental Care</w:t>
      </w:r>
    </w:p>
    <w:p w14:paraId="075DC336" w14:textId="77777777" w:rsidR="001B2D22"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5.3 Eye Care</w:t>
      </w:r>
    </w:p>
    <w:p w14:paraId="3316985A" w14:textId="77777777" w:rsidR="001B2D22"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5.4 CAMHS and other Consultants</w:t>
      </w:r>
    </w:p>
    <w:p w14:paraId="04DF9535" w14:textId="77777777" w:rsidR="001B2D22"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5.5 Healthy Lifestyle</w:t>
      </w:r>
    </w:p>
    <w:p w14:paraId="106BC3EF" w14:textId="77777777" w:rsidR="001B2D22"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5.6 Measuring the effectiveness of healthcare or therapy provided</w:t>
      </w:r>
    </w:p>
    <w:p w14:paraId="11486BB6" w14:textId="77777777" w:rsidR="001B2D22" w:rsidRDefault="001B2D22">
      <w:pPr>
        <w:jc w:val="both"/>
        <w:rPr>
          <w:rFonts w:ascii="Century Gothic" w:eastAsia="Century Gothic" w:hAnsi="Century Gothic" w:cs="Century Gothic"/>
          <w:sz w:val="22"/>
          <w:szCs w:val="22"/>
        </w:rPr>
      </w:pPr>
    </w:p>
    <w:p w14:paraId="2258EE53" w14:textId="77777777" w:rsidR="001B2D22" w:rsidRDefault="001B2D22">
      <w:pPr>
        <w:spacing w:before="240" w:after="240"/>
        <w:jc w:val="both"/>
        <w:rPr>
          <w:rFonts w:ascii="Century Gothic" w:eastAsia="Century Gothic" w:hAnsi="Century Gothic" w:cs="Century Gothic"/>
          <w:b/>
          <w:color w:val="7030A0"/>
          <w:sz w:val="32"/>
          <w:szCs w:val="32"/>
        </w:rPr>
      </w:pPr>
    </w:p>
    <w:p w14:paraId="48BBAB63" w14:textId="77777777" w:rsidR="001B2D22" w:rsidRDefault="00000000">
      <w:pPr>
        <w:spacing w:before="240" w:after="240"/>
        <w:jc w:val="both"/>
        <w:rPr>
          <w:rFonts w:ascii="Century Gothic" w:eastAsia="Century Gothic" w:hAnsi="Century Gothic" w:cs="Century Gothic"/>
          <w:b/>
          <w:color w:val="7030A0"/>
          <w:sz w:val="32"/>
          <w:szCs w:val="32"/>
        </w:rPr>
      </w:pPr>
      <w:r>
        <w:rPr>
          <w:rFonts w:ascii="Century Gothic" w:eastAsia="Century Gothic" w:hAnsi="Century Gothic" w:cs="Century Gothic"/>
          <w:b/>
          <w:color w:val="7030A0"/>
          <w:sz w:val="32"/>
          <w:szCs w:val="32"/>
        </w:rPr>
        <w:t>6.Positive Relationships</w:t>
      </w:r>
    </w:p>
    <w:p w14:paraId="62AAC882" w14:textId="77777777" w:rsidR="001B2D22" w:rsidRDefault="00000000">
      <w:pPr>
        <w:spacing w:before="240" w:after="240"/>
        <w:jc w:val="both"/>
        <w:rPr>
          <w:rFonts w:ascii="Century Gothic" w:eastAsia="Century Gothic" w:hAnsi="Century Gothic" w:cs="Century Gothic"/>
          <w:sz w:val="22"/>
          <w:szCs w:val="22"/>
        </w:rPr>
      </w:pPr>
      <w:r>
        <w:rPr>
          <w:rFonts w:ascii="Century Gothic" w:eastAsia="Century Gothic" w:hAnsi="Century Gothic" w:cs="Century Gothic"/>
          <w:sz w:val="22"/>
          <w:szCs w:val="22"/>
        </w:rPr>
        <w:t>6.1 Arrangements for promoting contact between children and their families and friends.</w:t>
      </w:r>
    </w:p>
    <w:p w14:paraId="4CDB115F" w14:textId="77777777" w:rsidR="001B2D22" w:rsidRDefault="00000000">
      <w:pPr>
        <w:spacing w:before="240" w:after="240"/>
        <w:jc w:val="both"/>
        <w:rPr>
          <w:rFonts w:ascii="Century Gothic" w:eastAsia="Century Gothic" w:hAnsi="Century Gothic" w:cs="Century Gothic"/>
          <w:b/>
          <w:color w:val="7030A0"/>
          <w:sz w:val="32"/>
          <w:szCs w:val="32"/>
        </w:rPr>
      </w:pPr>
      <w:r>
        <w:rPr>
          <w:rFonts w:ascii="Century Gothic" w:eastAsia="Century Gothic" w:hAnsi="Century Gothic" w:cs="Century Gothic"/>
          <w:b/>
          <w:color w:val="7030A0"/>
          <w:sz w:val="32"/>
          <w:szCs w:val="32"/>
        </w:rPr>
        <w:t>7.Protection of Children</w:t>
      </w:r>
    </w:p>
    <w:p w14:paraId="0B3643CE" w14:textId="77777777" w:rsidR="001B2D22"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7.1 Our approach to the surveillance of the children and Young People accommodated</w:t>
      </w:r>
    </w:p>
    <w:p w14:paraId="3BD3E497" w14:textId="77777777" w:rsidR="001B2D22"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7.2 Details of the children’s home’s approach to behavioural support</w:t>
      </w:r>
    </w:p>
    <w:p w14:paraId="4AF55BE2" w14:textId="77777777" w:rsidR="001B2D22"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lastRenderedPageBreak/>
        <w:t xml:space="preserve">7.3 How persons working in the children’s home are trained in the use of restraint and how their competence is assessed. </w:t>
      </w:r>
    </w:p>
    <w:p w14:paraId="41D2BD93" w14:textId="77777777" w:rsidR="001B2D22"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7.4 Missing from care</w:t>
      </w:r>
    </w:p>
    <w:p w14:paraId="4CBF8D63" w14:textId="77777777" w:rsidR="001B2D22"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7.5 Anti-Bullying Policy </w:t>
      </w:r>
    </w:p>
    <w:p w14:paraId="6B9FF8C3" w14:textId="77777777" w:rsidR="001B2D22"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7.6 Fire Precautions </w:t>
      </w:r>
    </w:p>
    <w:p w14:paraId="73173CF5" w14:textId="77777777" w:rsidR="001B2D22" w:rsidRDefault="00000000">
      <w:pPr>
        <w:spacing w:before="240" w:after="240"/>
        <w:rPr>
          <w:rFonts w:ascii="Century Gothic" w:eastAsia="Century Gothic" w:hAnsi="Century Gothic" w:cs="Century Gothic"/>
          <w:b/>
          <w:color w:val="7030A0"/>
          <w:sz w:val="32"/>
          <w:szCs w:val="32"/>
        </w:rPr>
      </w:pPr>
      <w:r>
        <w:rPr>
          <w:rFonts w:ascii="Century Gothic" w:eastAsia="Century Gothic" w:hAnsi="Century Gothic" w:cs="Century Gothic"/>
          <w:b/>
          <w:color w:val="7030A0"/>
          <w:sz w:val="32"/>
          <w:szCs w:val="32"/>
        </w:rPr>
        <w:t>8.Leadership and Management</w:t>
      </w:r>
    </w:p>
    <w:p w14:paraId="5D8A8767" w14:textId="77777777" w:rsidR="001B2D22"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8.1 Details of the registered provider, responsible individual, and the registered manager</w:t>
      </w:r>
    </w:p>
    <w:p w14:paraId="267952C3" w14:textId="77777777" w:rsidR="001B2D22"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8.2 Qualifications and experience of registered individuals</w:t>
      </w:r>
    </w:p>
    <w:p w14:paraId="1768BC3D" w14:textId="77777777" w:rsidR="001B2D22" w:rsidRDefault="00000000">
      <w:pPr>
        <w:rPr>
          <w:rFonts w:ascii="Century Gothic" w:eastAsia="Century Gothic" w:hAnsi="Century Gothic" w:cs="Century Gothic"/>
          <w:sz w:val="22"/>
          <w:szCs w:val="22"/>
        </w:rPr>
      </w:pPr>
      <w:r>
        <w:rPr>
          <w:rFonts w:ascii="Century Gothic" w:eastAsia="Century Gothic" w:hAnsi="Century Gothic" w:cs="Century Gothic"/>
          <w:sz w:val="22"/>
          <w:szCs w:val="22"/>
        </w:rPr>
        <w:t>8.3 Details of Staff the home employs</w:t>
      </w:r>
    </w:p>
    <w:p w14:paraId="280A28E2" w14:textId="77777777" w:rsidR="001B2D22"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8.4 Details of the management and staffing structure of the home, including arrangements for the professional supervision of staff, including staff that provide education or health care.</w:t>
      </w:r>
    </w:p>
    <w:p w14:paraId="28CF2CD6" w14:textId="77777777" w:rsidR="001B2D22"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8.5 Recruitment and Selection</w:t>
      </w:r>
    </w:p>
    <w:p w14:paraId="2EF7D334" w14:textId="77777777" w:rsidR="001B2D22"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8.6 Arrangements for Supervision, Training and Development of Employees.</w:t>
      </w:r>
    </w:p>
    <w:p w14:paraId="746E33F9" w14:textId="77777777" w:rsidR="001B2D22"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8.7 On call arrangements</w:t>
      </w:r>
    </w:p>
    <w:p w14:paraId="42CCDF9A" w14:textId="77777777" w:rsidR="001B2D22"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8.8 Staffing Levels</w:t>
      </w:r>
    </w:p>
    <w:p w14:paraId="48AAF26F" w14:textId="77777777" w:rsidR="001B2D22"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8.9 If the staff working at the children’s home are all of one gender, or mainly of one gender, a description of how the children’s home promotes appropriate role models of both genders.</w:t>
      </w:r>
    </w:p>
    <w:p w14:paraId="61235DD8" w14:textId="77777777" w:rsidR="001B2D22" w:rsidRDefault="00000000">
      <w:pPr>
        <w:spacing w:before="240" w:after="240"/>
        <w:jc w:val="both"/>
        <w:rPr>
          <w:rFonts w:ascii="Century Gothic" w:eastAsia="Century Gothic" w:hAnsi="Century Gothic" w:cs="Century Gothic"/>
          <w:b/>
          <w:color w:val="7030A0"/>
          <w:sz w:val="32"/>
          <w:szCs w:val="32"/>
        </w:rPr>
      </w:pPr>
      <w:r>
        <w:rPr>
          <w:rFonts w:ascii="Century Gothic" w:eastAsia="Century Gothic" w:hAnsi="Century Gothic" w:cs="Century Gothic"/>
          <w:b/>
          <w:color w:val="7030A0"/>
          <w:sz w:val="32"/>
          <w:szCs w:val="32"/>
        </w:rPr>
        <w:t>9.Care Planning</w:t>
      </w:r>
    </w:p>
    <w:p w14:paraId="24D41949" w14:textId="77777777" w:rsidR="001B2D22"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9.1 Criteria used for the admission of children to the home, including any policies and procedures for emergency admission.</w:t>
      </w:r>
    </w:p>
    <w:p w14:paraId="77DADBFC" w14:textId="77777777" w:rsidR="001B2D22"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9.2 Exclusions from Admission.</w:t>
      </w:r>
    </w:p>
    <w:p w14:paraId="223643EA" w14:textId="77777777" w:rsidR="001B2D22"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9.3 Pre-Planned Admission</w:t>
      </w:r>
    </w:p>
    <w:p w14:paraId="16D83B1B" w14:textId="77777777" w:rsidR="001B2D22"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9.4 Emergency referrals</w:t>
      </w:r>
    </w:p>
    <w:p w14:paraId="00603F26" w14:textId="77777777" w:rsidR="001B2D22" w:rsidRDefault="00000000">
      <w:pPr>
        <w:jc w:val="both"/>
        <w:rPr>
          <w:rFonts w:ascii="Century Gothic" w:eastAsia="Century Gothic" w:hAnsi="Century Gothic" w:cs="Century Gothic"/>
          <w:sz w:val="22"/>
          <w:szCs w:val="22"/>
        </w:rPr>
      </w:pPr>
      <w:r>
        <w:rPr>
          <w:rFonts w:ascii="Century Gothic" w:eastAsia="Century Gothic" w:hAnsi="Century Gothic" w:cs="Century Gothic"/>
          <w:sz w:val="22"/>
          <w:szCs w:val="22"/>
        </w:rPr>
        <w:t>9.5 Transition and Independence</w:t>
      </w:r>
    </w:p>
    <w:p w14:paraId="07633B19" w14:textId="77777777" w:rsidR="001B2D22" w:rsidRDefault="001B2D22">
      <w:pPr>
        <w:spacing w:before="240" w:after="240"/>
        <w:jc w:val="both"/>
        <w:rPr>
          <w:rFonts w:ascii="Century Gothic" w:eastAsia="Century Gothic" w:hAnsi="Century Gothic" w:cs="Century Gothic"/>
        </w:rPr>
      </w:pPr>
    </w:p>
    <w:p w14:paraId="04DEDA98" w14:textId="77777777" w:rsidR="001B2D22" w:rsidRDefault="001B2D22">
      <w:pPr>
        <w:spacing w:before="240" w:after="240"/>
        <w:jc w:val="both"/>
        <w:rPr>
          <w:rFonts w:ascii="Century Gothic" w:eastAsia="Century Gothic" w:hAnsi="Century Gothic" w:cs="Century Gothic"/>
        </w:rPr>
      </w:pPr>
    </w:p>
    <w:p w14:paraId="7474B706" w14:textId="77777777" w:rsidR="001B2D22" w:rsidRDefault="001B2D22">
      <w:pPr>
        <w:spacing w:before="240" w:after="240"/>
        <w:jc w:val="both"/>
        <w:rPr>
          <w:rFonts w:ascii="Century Gothic" w:eastAsia="Century Gothic" w:hAnsi="Century Gothic" w:cs="Century Gothic"/>
        </w:rPr>
      </w:pPr>
    </w:p>
    <w:p w14:paraId="3C9E4C81" w14:textId="77777777" w:rsidR="001B2D22" w:rsidRDefault="001B2D22">
      <w:pPr>
        <w:spacing w:before="240" w:after="240"/>
        <w:jc w:val="both"/>
        <w:rPr>
          <w:rFonts w:ascii="Century Gothic" w:eastAsia="Century Gothic" w:hAnsi="Century Gothic" w:cs="Century Gothic"/>
          <w:b/>
          <w:sz w:val="28"/>
          <w:szCs w:val="28"/>
        </w:rPr>
      </w:pPr>
    </w:p>
    <w:p w14:paraId="1FE9D665" w14:textId="77777777" w:rsidR="001B2D22" w:rsidRDefault="00000000">
      <w:pPr>
        <w:rPr>
          <w:rFonts w:ascii="Century Gothic" w:eastAsia="Century Gothic" w:hAnsi="Century Gothic" w:cs="Century Gothic"/>
          <w:b/>
          <w:color w:val="7030A0"/>
          <w:sz w:val="40"/>
          <w:szCs w:val="40"/>
        </w:rPr>
      </w:pPr>
      <w:r>
        <w:rPr>
          <w:rFonts w:ascii="Century Gothic" w:eastAsia="Century Gothic" w:hAnsi="Century Gothic" w:cs="Century Gothic"/>
          <w:b/>
          <w:color w:val="7030A0"/>
          <w:sz w:val="40"/>
          <w:szCs w:val="40"/>
        </w:rPr>
        <w:t>1.Quality and Purpose of Care</w:t>
      </w:r>
    </w:p>
    <w:p w14:paraId="68D298E3" w14:textId="77777777" w:rsidR="001B2D22" w:rsidRDefault="001B2D22">
      <w:pPr>
        <w:jc w:val="both"/>
        <w:rPr>
          <w:rFonts w:ascii="Century Gothic" w:eastAsia="Century Gothic" w:hAnsi="Century Gothic" w:cs="Century Gothic"/>
          <w:b/>
          <w:sz w:val="26"/>
          <w:szCs w:val="26"/>
        </w:rPr>
      </w:pPr>
    </w:p>
    <w:p w14:paraId="72401F25" w14:textId="77777777" w:rsidR="001B2D22" w:rsidRDefault="00000000">
      <w:pPr>
        <w:jc w:val="center"/>
        <w:rPr>
          <w:rFonts w:ascii="Century Gothic" w:eastAsia="Century Gothic" w:hAnsi="Century Gothic" w:cs="Century Gothic"/>
          <w:i/>
        </w:rPr>
      </w:pPr>
      <w:r>
        <w:rPr>
          <w:rFonts w:ascii="Century Gothic" w:eastAsia="Century Gothic" w:hAnsi="Century Gothic" w:cs="Century Gothic"/>
          <w:i/>
        </w:rPr>
        <w:t>At Apricot House, we aim to provide young people with sustained care that will help them to overcome traumatic life experiences, so that they can grow and learn to value themselves, fulfil inherent potential, and sustain positive relationships.</w:t>
      </w:r>
    </w:p>
    <w:p w14:paraId="20F7B0C0" w14:textId="77777777" w:rsidR="001B2D22" w:rsidRDefault="001B2D22">
      <w:pPr>
        <w:jc w:val="center"/>
        <w:rPr>
          <w:rFonts w:ascii="Century Gothic" w:eastAsia="Century Gothic" w:hAnsi="Century Gothic" w:cs="Century Gothic"/>
          <w:i/>
          <w:sz w:val="28"/>
          <w:szCs w:val="28"/>
        </w:rPr>
      </w:pPr>
    </w:p>
    <w:p w14:paraId="59447537" w14:textId="77777777" w:rsidR="001B2D22" w:rsidRDefault="00000000">
      <w:pPr>
        <w:jc w:val="both"/>
        <w:rPr>
          <w:rFonts w:ascii="Century Gothic" w:eastAsia="Century Gothic" w:hAnsi="Century Gothic" w:cs="Century Gothic"/>
          <w:b/>
          <w:color w:val="000000"/>
          <w:sz w:val="28"/>
          <w:szCs w:val="28"/>
        </w:rPr>
      </w:pPr>
      <w:r>
        <w:rPr>
          <w:rFonts w:ascii="Century Gothic" w:eastAsia="Century Gothic" w:hAnsi="Century Gothic" w:cs="Century Gothic"/>
          <w:b/>
          <w:sz w:val="28"/>
          <w:szCs w:val="28"/>
        </w:rPr>
        <w:t>1.1 Introduction</w:t>
      </w:r>
    </w:p>
    <w:p w14:paraId="3251930D" w14:textId="77777777" w:rsidR="001B2D22" w:rsidRDefault="001B2D22">
      <w:pPr>
        <w:jc w:val="both"/>
        <w:rPr>
          <w:rFonts w:ascii="Century Gothic" w:eastAsia="Century Gothic" w:hAnsi="Century Gothic" w:cs="Century Gothic"/>
          <w:b/>
          <w:sz w:val="28"/>
          <w:szCs w:val="28"/>
        </w:rPr>
      </w:pPr>
    </w:p>
    <w:p w14:paraId="7E832BEA"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lastRenderedPageBreak/>
        <w:t xml:space="preserve">We are part of an organisation called Family First Care Limited (referred to as Family First Care for the purpose of this document), who support children with emotional and behavioural needs to be safe, happy and healthy. </w:t>
      </w:r>
    </w:p>
    <w:p w14:paraId="0938BA2E"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This Statement of Purpose describes the benefits which will be enjoyed by the children at Apricot House; it outlines the individualised care we will provide and how we are organised to provide that care, to meet the Quality Standards for the children we look after. It includes an overview of the facilities, services and practices we will adopt to make sure that we continuously deliver effective services for the benefit of our children, </w:t>
      </w:r>
      <w:proofErr w:type="gramStart"/>
      <w:r>
        <w:rPr>
          <w:rFonts w:ascii="Century Gothic" w:eastAsia="Century Gothic" w:hAnsi="Century Gothic" w:cs="Century Gothic"/>
        </w:rPr>
        <w:t>in order to</w:t>
      </w:r>
      <w:proofErr w:type="gramEnd"/>
      <w:r>
        <w:rPr>
          <w:rFonts w:ascii="Century Gothic" w:eastAsia="Century Gothic" w:hAnsi="Century Gothic" w:cs="Century Gothic"/>
        </w:rPr>
        <w:t xml:space="preserve"> help them achieve their social, emotional and life skills potential.</w:t>
      </w:r>
    </w:p>
    <w:p w14:paraId="604B2816" w14:textId="77777777" w:rsidR="001B2D22" w:rsidRDefault="001B2D22">
      <w:pPr>
        <w:jc w:val="both"/>
        <w:rPr>
          <w:rFonts w:ascii="Century Gothic" w:eastAsia="Century Gothic" w:hAnsi="Century Gothic" w:cs="Century Gothic"/>
          <w:sz w:val="22"/>
          <w:szCs w:val="22"/>
        </w:rPr>
      </w:pPr>
    </w:p>
    <w:p w14:paraId="3E4DC8BB" w14:textId="77777777" w:rsidR="001B2D22" w:rsidRDefault="00000000">
      <w:pPr>
        <w:jc w:val="both"/>
        <w:rPr>
          <w:rFonts w:ascii="Century Gothic" w:eastAsia="Century Gothic" w:hAnsi="Century Gothic" w:cs="Century Gothic"/>
          <w:b/>
          <w:sz w:val="26"/>
          <w:szCs w:val="26"/>
        </w:rPr>
      </w:pPr>
      <w:r>
        <w:rPr>
          <w:rFonts w:ascii="Century Gothic" w:eastAsia="Century Gothic" w:hAnsi="Century Gothic" w:cs="Century Gothic"/>
          <w:b/>
          <w:sz w:val="26"/>
          <w:szCs w:val="26"/>
        </w:rPr>
        <w:t>1.2 A statement of the range of needs of the needs of the children for whom it is intended.</w:t>
      </w:r>
    </w:p>
    <w:p w14:paraId="491A879F" w14:textId="77777777" w:rsidR="001B2D22" w:rsidRDefault="001B2D22">
      <w:pPr>
        <w:jc w:val="both"/>
        <w:rPr>
          <w:rFonts w:ascii="Century Gothic" w:eastAsia="Century Gothic" w:hAnsi="Century Gothic" w:cs="Century Gothic"/>
          <w:b/>
          <w:sz w:val="26"/>
          <w:szCs w:val="26"/>
        </w:rPr>
      </w:pPr>
    </w:p>
    <w:p w14:paraId="19D1C8DD"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Our main objective is to work towards ensuring the comprehensive welfare of individuals, providing a bespoke support package for children of either gender (males and females) aged between 8 and 18 years with emotional behavioural difficulties, including mild learning difficulties and associated complex needs such as attachment issues, challenging behaviour, Global Developmental Delay, ASD and ADHD.</w:t>
      </w:r>
    </w:p>
    <w:p w14:paraId="2013818E" w14:textId="77777777" w:rsidR="001B2D22" w:rsidRDefault="001B2D22">
      <w:pPr>
        <w:jc w:val="both"/>
        <w:rPr>
          <w:rFonts w:ascii="Century Gothic" w:eastAsia="Century Gothic" w:hAnsi="Century Gothic" w:cs="Century Gothic"/>
        </w:rPr>
      </w:pPr>
    </w:p>
    <w:p w14:paraId="275DF210"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Apricot House has the capabilities, through the homes functionality and their experienced staff, to support young people who have Deprivation of Liberty Safeguards (</w:t>
      </w:r>
      <w:proofErr w:type="spellStart"/>
      <w:r>
        <w:rPr>
          <w:rFonts w:ascii="Century Gothic" w:eastAsia="Century Gothic" w:hAnsi="Century Gothic" w:cs="Century Gothic"/>
        </w:rPr>
        <w:t>DoLS</w:t>
      </w:r>
      <w:proofErr w:type="spellEnd"/>
      <w:r>
        <w:rPr>
          <w:rFonts w:ascii="Century Gothic" w:eastAsia="Century Gothic" w:hAnsi="Century Gothic" w:cs="Century Gothic"/>
        </w:rPr>
        <w:t xml:space="preserve">) in place. Our staff are trained and understand, this will only ever be issued by the court to reduce any risks to children and young people's safety at Apricot House. Apricot House will make adaptations to the home and care team where needed to support any young person that has been deprived of their liberty to safeguard them. At Apricot House, we will always strive to support children and young people to work towards a trajectory and care plan that will support them to have a </w:t>
      </w:r>
      <w:proofErr w:type="spellStart"/>
      <w:r>
        <w:rPr>
          <w:rFonts w:ascii="Century Gothic" w:eastAsia="Century Gothic" w:hAnsi="Century Gothic" w:cs="Century Gothic"/>
        </w:rPr>
        <w:t>DoLS</w:t>
      </w:r>
      <w:proofErr w:type="spellEnd"/>
      <w:r>
        <w:rPr>
          <w:rFonts w:ascii="Century Gothic" w:eastAsia="Century Gothic" w:hAnsi="Century Gothic" w:cs="Century Gothic"/>
        </w:rPr>
        <w:t xml:space="preserve"> order in place for the least amount of time possible in line with their safety and progress.</w:t>
      </w:r>
    </w:p>
    <w:p w14:paraId="5A1C229B" w14:textId="77777777" w:rsidR="001B2D22" w:rsidRDefault="001B2D22">
      <w:pPr>
        <w:jc w:val="both"/>
        <w:rPr>
          <w:rFonts w:ascii="Century Gothic" w:eastAsia="Century Gothic" w:hAnsi="Century Gothic" w:cs="Century Gothic"/>
        </w:rPr>
      </w:pPr>
    </w:p>
    <w:p w14:paraId="04688980" w14:textId="77777777" w:rsidR="001B2D22" w:rsidRDefault="00000000">
      <w:pPr>
        <w:spacing w:before="240" w:after="240"/>
        <w:jc w:val="both"/>
        <w:rPr>
          <w:rFonts w:ascii="Century Gothic" w:eastAsia="Century Gothic" w:hAnsi="Century Gothic" w:cs="Century Gothic"/>
          <w:highlight w:val="white"/>
        </w:rPr>
      </w:pPr>
      <w:r>
        <w:rPr>
          <w:rFonts w:ascii="Century Gothic" w:eastAsia="Century Gothic" w:hAnsi="Century Gothic" w:cs="Century Gothic"/>
          <w:highlight w:val="white"/>
        </w:rPr>
        <w:t>It is required that all referrals are from local authority, Social Services Departments and will be of a planned or emergency nature with a clear written clinical chronology prior to admission that complies with the aims and purpose of the home. A clear transition plan into the placement will be devised with the family and professionals prior to admission. We will also seek information about the nature of the outcomes identified as key to the purposes of the placement.</w:t>
      </w:r>
    </w:p>
    <w:p w14:paraId="396FAA46"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As a staff team, we will work in partnership with other services and professionals to help maximise each person’s aspirations, goals and ambitions with full training being implemented to suit </w:t>
      </w:r>
      <w:proofErr w:type="gramStart"/>
      <w:r>
        <w:rPr>
          <w:rFonts w:ascii="Century Gothic" w:eastAsia="Century Gothic" w:hAnsi="Century Gothic" w:cs="Century Gothic"/>
        </w:rPr>
        <w:t>each individual</w:t>
      </w:r>
      <w:proofErr w:type="gramEnd"/>
      <w:r>
        <w:rPr>
          <w:rFonts w:ascii="Century Gothic" w:eastAsia="Century Gothic" w:hAnsi="Century Gothic" w:cs="Century Gothic"/>
        </w:rPr>
        <w:t xml:space="preserve">. We endeavour to ensure </w:t>
      </w:r>
      <w:proofErr w:type="gramStart"/>
      <w:r>
        <w:rPr>
          <w:rFonts w:ascii="Century Gothic" w:eastAsia="Century Gothic" w:hAnsi="Century Gothic" w:cs="Century Gothic"/>
        </w:rPr>
        <w:t>each individual</w:t>
      </w:r>
      <w:proofErr w:type="gramEnd"/>
      <w:r>
        <w:rPr>
          <w:rFonts w:ascii="Century Gothic" w:eastAsia="Century Gothic" w:hAnsi="Century Gothic" w:cs="Century Gothic"/>
        </w:rPr>
        <w:t xml:space="preserve"> in our care is provided with the chance to participate fully in the local community.</w:t>
      </w:r>
    </w:p>
    <w:p w14:paraId="0BE410CE" w14:textId="77777777" w:rsidR="001B2D22" w:rsidRDefault="00000000">
      <w:pPr>
        <w:spacing w:before="240" w:after="240"/>
        <w:jc w:val="both"/>
        <w:rPr>
          <w:rFonts w:ascii="Century Gothic" w:eastAsia="Century Gothic" w:hAnsi="Century Gothic" w:cs="Century Gothic"/>
          <w:color w:val="000000"/>
        </w:rPr>
      </w:pPr>
      <w:r>
        <w:rPr>
          <w:rFonts w:ascii="Century Gothic" w:eastAsia="Century Gothic" w:hAnsi="Century Gothic" w:cs="Century Gothic"/>
          <w:color w:val="000000"/>
        </w:rPr>
        <w:lastRenderedPageBreak/>
        <w:t xml:space="preserve">Our dedicated staff team </w:t>
      </w:r>
      <w:r>
        <w:rPr>
          <w:rFonts w:ascii="Century Gothic" w:eastAsia="Century Gothic" w:hAnsi="Century Gothic" w:cs="Century Gothic"/>
        </w:rPr>
        <w:t>comprises individuals</w:t>
      </w:r>
      <w:r>
        <w:rPr>
          <w:rFonts w:ascii="Century Gothic" w:eastAsia="Century Gothic" w:hAnsi="Century Gothic" w:cs="Century Gothic"/>
          <w:color w:val="000000"/>
        </w:rPr>
        <w:t xml:space="preserve"> who are qualified or in-training up to QCF/NVQ Diploma Level 3/4 in Children and Young People along with level 5 in Leadership and Management/Health and Social Care. This depth of experience coupled with the use of a range of other skilled professionals, enables us to consider placements for almost any child/young person regardless of gender, ethnicity or cultural origin.</w:t>
      </w:r>
    </w:p>
    <w:p w14:paraId="47656C5A"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Family First care is fully committed to providing a high quality of care for </w:t>
      </w:r>
      <w:proofErr w:type="gramStart"/>
      <w:r>
        <w:rPr>
          <w:rFonts w:ascii="Century Gothic" w:eastAsia="Century Gothic" w:hAnsi="Century Gothic" w:cs="Century Gothic"/>
        </w:rPr>
        <w:t>all of</w:t>
      </w:r>
      <w:proofErr w:type="gramEnd"/>
      <w:r>
        <w:rPr>
          <w:rFonts w:ascii="Century Gothic" w:eastAsia="Century Gothic" w:hAnsi="Century Gothic" w:cs="Century Gothic"/>
        </w:rPr>
        <w:t xml:space="preserve"> our young people </w:t>
      </w:r>
      <w:proofErr w:type="gramStart"/>
      <w:r>
        <w:rPr>
          <w:rFonts w:ascii="Century Gothic" w:eastAsia="Century Gothic" w:hAnsi="Century Gothic" w:cs="Century Gothic"/>
        </w:rPr>
        <w:t>in order for</w:t>
      </w:r>
      <w:proofErr w:type="gramEnd"/>
      <w:r>
        <w:rPr>
          <w:rFonts w:ascii="Century Gothic" w:eastAsia="Century Gothic" w:hAnsi="Century Gothic" w:cs="Century Gothic"/>
        </w:rPr>
        <w:t xml:space="preserve"> them to progress, grow and achieve as individuals in all areas of their lives. </w:t>
      </w:r>
    </w:p>
    <w:p w14:paraId="18FA9768"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We work in partnership with parents, families and placing authorities to deliver positive and sustainable outcomes, inclusive of their transition to adult life. </w:t>
      </w:r>
    </w:p>
    <w:p w14:paraId="608F3B09" w14:textId="77777777" w:rsidR="001B2D22" w:rsidRDefault="001B2D22">
      <w:pPr>
        <w:jc w:val="both"/>
        <w:rPr>
          <w:rFonts w:ascii="Century Gothic" w:eastAsia="Century Gothic" w:hAnsi="Century Gothic" w:cs="Century Gothic"/>
          <w:sz w:val="22"/>
          <w:szCs w:val="22"/>
        </w:rPr>
      </w:pPr>
    </w:p>
    <w:p w14:paraId="71D8A255" w14:textId="77777777" w:rsidR="001B2D22" w:rsidRDefault="00000000">
      <w:pPr>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1.3 Location and Description of Apricot House</w:t>
      </w:r>
    </w:p>
    <w:p w14:paraId="1ED87D75" w14:textId="77777777" w:rsidR="001B2D22" w:rsidRDefault="001B2D22">
      <w:pPr>
        <w:jc w:val="both"/>
        <w:rPr>
          <w:rFonts w:ascii="Century Gothic" w:eastAsia="Century Gothic" w:hAnsi="Century Gothic" w:cs="Century Gothic"/>
          <w:b/>
          <w:sz w:val="32"/>
          <w:szCs w:val="32"/>
        </w:rPr>
      </w:pPr>
    </w:p>
    <w:p w14:paraId="7251BE9A" w14:textId="77777777" w:rsidR="001B2D22" w:rsidRDefault="00000000">
      <w:pPr>
        <w:spacing w:line="230" w:lineRule="auto"/>
        <w:ind w:right="-347"/>
        <w:rPr>
          <w:rFonts w:ascii="Century Gothic" w:eastAsia="Century Gothic" w:hAnsi="Century Gothic" w:cs="Century Gothic"/>
        </w:rPr>
      </w:pPr>
      <w:r>
        <w:rPr>
          <w:rFonts w:ascii="Century Gothic" w:eastAsia="Century Gothic" w:hAnsi="Century Gothic" w:cs="Century Gothic"/>
        </w:rPr>
        <w:t>Apricot House is a modern and comfortable semi-detached property set in a quiet residential street in Seven Kings area of Redbridge borough of London. It has two bedrooms and spacious communal living spaces which promote interaction and inclusion amongst staff and young people.</w:t>
      </w:r>
    </w:p>
    <w:p w14:paraId="450A16A0" w14:textId="77777777" w:rsidR="001B2D22" w:rsidRDefault="001B2D22">
      <w:pPr>
        <w:spacing w:line="230" w:lineRule="auto"/>
        <w:ind w:right="-347"/>
        <w:rPr>
          <w:rFonts w:ascii="Century Gothic" w:eastAsia="Century Gothic" w:hAnsi="Century Gothic" w:cs="Century Gothic"/>
        </w:rPr>
      </w:pPr>
    </w:p>
    <w:p w14:paraId="2F12DB8E" w14:textId="77777777" w:rsidR="001B2D22" w:rsidRDefault="00000000">
      <w:pPr>
        <w:spacing w:line="230" w:lineRule="auto"/>
        <w:ind w:right="-347"/>
        <w:rPr>
          <w:rFonts w:ascii="Century Gothic" w:eastAsia="Century Gothic" w:hAnsi="Century Gothic" w:cs="Century Gothic"/>
        </w:rPr>
      </w:pPr>
      <w:r>
        <w:rPr>
          <w:rFonts w:ascii="Century Gothic" w:eastAsia="Century Gothic" w:hAnsi="Century Gothic" w:cs="Century Gothic"/>
        </w:rPr>
        <w:t>In choosing the setting and design of Apricot House, we have been mindful to provide spacious accommodation within a desirable community location. The interior design of the home reflects the highest quality of décor, furnishing and equipment to ensure that the children have everything they need to be happy, healthy and safe.</w:t>
      </w:r>
    </w:p>
    <w:p w14:paraId="017DB1DA" w14:textId="77777777" w:rsidR="001B2D22" w:rsidRDefault="00000000">
      <w:pPr>
        <w:spacing w:line="230" w:lineRule="auto"/>
        <w:ind w:right="-347"/>
        <w:rPr>
          <w:rFonts w:ascii="Century Gothic" w:eastAsia="Century Gothic" w:hAnsi="Century Gothic" w:cs="Century Gothic"/>
        </w:rPr>
      </w:pPr>
      <w:r>
        <w:rPr>
          <w:rFonts w:ascii="Century Gothic" w:eastAsia="Century Gothic" w:hAnsi="Century Gothic" w:cs="Century Gothic"/>
        </w:rPr>
        <w:t>Apricot House has easy access to numerous amenities which includes local shops, leisure facilities, medical services and local education providers.</w:t>
      </w:r>
    </w:p>
    <w:p w14:paraId="4E1CB4D0" w14:textId="77777777" w:rsidR="001B2D22" w:rsidRDefault="001B2D22">
      <w:pPr>
        <w:spacing w:line="230" w:lineRule="auto"/>
        <w:ind w:right="-347"/>
        <w:rPr>
          <w:rFonts w:ascii="Century Gothic" w:eastAsia="Century Gothic" w:hAnsi="Century Gothic" w:cs="Century Gothic"/>
        </w:rPr>
      </w:pPr>
    </w:p>
    <w:p w14:paraId="3E516761" w14:textId="77777777" w:rsidR="001B2D22" w:rsidRDefault="00000000">
      <w:pPr>
        <w:spacing w:line="230" w:lineRule="auto"/>
        <w:ind w:right="-347"/>
        <w:rPr>
          <w:rFonts w:ascii="Century Gothic" w:eastAsia="Century Gothic" w:hAnsi="Century Gothic" w:cs="Century Gothic"/>
        </w:rPr>
      </w:pPr>
      <w:r>
        <w:rPr>
          <w:rFonts w:ascii="Century Gothic" w:eastAsia="Century Gothic" w:hAnsi="Century Gothic" w:cs="Century Gothic"/>
        </w:rPr>
        <w:t xml:space="preserve">Our accommodation is designed and equipped to meet the needs of the children and young people in placement. This includes the encouragement to personalise and decorate their bedrooms and personal space. </w:t>
      </w:r>
    </w:p>
    <w:p w14:paraId="53F7D50B" w14:textId="77777777" w:rsidR="001B2D22" w:rsidRDefault="001B2D22">
      <w:pPr>
        <w:spacing w:line="230" w:lineRule="auto"/>
        <w:ind w:right="-347"/>
        <w:rPr>
          <w:rFonts w:ascii="Century Gothic" w:eastAsia="Century Gothic" w:hAnsi="Century Gothic" w:cs="Century Gothic"/>
          <w:sz w:val="22"/>
          <w:szCs w:val="22"/>
        </w:rPr>
      </w:pPr>
    </w:p>
    <w:p w14:paraId="65B4FAE8" w14:textId="77777777" w:rsidR="001B2D22" w:rsidRDefault="00000000">
      <w:pPr>
        <w:spacing w:line="230" w:lineRule="auto"/>
        <w:ind w:right="-347"/>
        <w:rPr>
          <w:rFonts w:ascii="Century Gothic" w:eastAsia="Century Gothic" w:hAnsi="Century Gothic" w:cs="Century Gothic"/>
        </w:rPr>
      </w:pPr>
      <w:r>
        <w:rPr>
          <w:rFonts w:ascii="Century Gothic" w:eastAsia="Century Gothic" w:hAnsi="Century Gothic" w:cs="Century Gothic"/>
        </w:rPr>
        <w:t xml:space="preserve">Each child has their own double bedroom for their sole use. Within their personal living space, they will have a reading desk and chair for home study </w:t>
      </w:r>
      <w:proofErr w:type="gramStart"/>
      <w:r>
        <w:rPr>
          <w:rFonts w:ascii="Century Gothic" w:eastAsia="Century Gothic" w:hAnsi="Century Gothic" w:cs="Century Gothic"/>
        </w:rPr>
        <w:t>and also</w:t>
      </w:r>
      <w:proofErr w:type="gramEnd"/>
      <w:r>
        <w:rPr>
          <w:rFonts w:ascii="Century Gothic" w:eastAsia="Century Gothic" w:hAnsi="Century Gothic" w:cs="Century Gothic"/>
        </w:rPr>
        <w:t xml:space="preserve"> storage facilities for their personal possessions.</w:t>
      </w:r>
    </w:p>
    <w:p w14:paraId="6B0A9668" w14:textId="77777777" w:rsidR="001B2D22" w:rsidRDefault="001B2D22">
      <w:pPr>
        <w:spacing w:line="230" w:lineRule="auto"/>
        <w:ind w:right="-347"/>
        <w:rPr>
          <w:rFonts w:ascii="Century Gothic" w:eastAsia="Century Gothic" w:hAnsi="Century Gothic" w:cs="Century Gothic"/>
        </w:rPr>
      </w:pPr>
    </w:p>
    <w:p w14:paraId="103904DA" w14:textId="77777777" w:rsidR="001B2D22" w:rsidRDefault="00000000">
      <w:pPr>
        <w:spacing w:line="230" w:lineRule="auto"/>
        <w:ind w:right="-347"/>
        <w:rPr>
          <w:rFonts w:ascii="Century Gothic" w:eastAsia="Century Gothic" w:hAnsi="Century Gothic" w:cs="Century Gothic"/>
        </w:rPr>
      </w:pPr>
      <w:r>
        <w:rPr>
          <w:rFonts w:ascii="Century Gothic" w:eastAsia="Century Gothic" w:hAnsi="Century Gothic" w:cs="Century Gothic"/>
        </w:rPr>
        <w:t xml:space="preserve">On the first floor, there is a welcoming entrance, a warmly decorated lounge, a dining area which is intended to promote a family environment at mealtimes, a toilet and shower facility. </w:t>
      </w:r>
    </w:p>
    <w:p w14:paraId="767BD66A" w14:textId="77777777" w:rsidR="001B2D22" w:rsidRDefault="00000000">
      <w:pPr>
        <w:spacing w:line="230" w:lineRule="auto"/>
        <w:ind w:right="-347"/>
        <w:rPr>
          <w:rFonts w:ascii="Century Gothic" w:eastAsia="Century Gothic" w:hAnsi="Century Gothic" w:cs="Century Gothic"/>
        </w:rPr>
      </w:pPr>
      <w:r>
        <w:rPr>
          <w:rFonts w:ascii="Century Gothic" w:eastAsia="Century Gothic" w:hAnsi="Century Gothic" w:cs="Century Gothic"/>
        </w:rPr>
        <w:t>On the second floor, there are two double bedrooms, an office where all administrative tasks will be performed, a toilet, shower and bath option which is necessary for promoting choices.</w:t>
      </w:r>
    </w:p>
    <w:p w14:paraId="07DD9BB2" w14:textId="77777777" w:rsidR="001B2D22" w:rsidRDefault="001B2D22">
      <w:pPr>
        <w:spacing w:line="230" w:lineRule="auto"/>
        <w:ind w:right="-347"/>
        <w:rPr>
          <w:rFonts w:ascii="Century Gothic" w:eastAsia="Century Gothic" w:hAnsi="Century Gothic" w:cs="Century Gothic"/>
        </w:rPr>
      </w:pPr>
    </w:p>
    <w:p w14:paraId="5BAAA074" w14:textId="77777777" w:rsidR="001B2D22" w:rsidRDefault="00000000">
      <w:pPr>
        <w:spacing w:line="230" w:lineRule="auto"/>
        <w:ind w:right="-347"/>
        <w:rPr>
          <w:rFonts w:ascii="Century Gothic" w:eastAsia="Century Gothic" w:hAnsi="Century Gothic" w:cs="Century Gothic"/>
        </w:rPr>
      </w:pPr>
      <w:r>
        <w:rPr>
          <w:rFonts w:ascii="Century Gothic" w:eastAsia="Century Gothic" w:hAnsi="Century Gothic" w:cs="Century Gothic"/>
        </w:rPr>
        <w:t xml:space="preserve">There is a large driveway in front of the property which can contain up to three cars. To the rear, is a conservatory which can be used as a seating area during the summer months. There is a decent sized well-maintained </w:t>
      </w:r>
      <w:r>
        <w:rPr>
          <w:rFonts w:ascii="Century Gothic" w:eastAsia="Century Gothic" w:hAnsi="Century Gothic" w:cs="Century Gothic"/>
        </w:rPr>
        <w:lastRenderedPageBreak/>
        <w:t xml:space="preserve">garden with wooden fence panels to the sides, which also features a storage shed. </w:t>
      </w:r>
    </w:p>
    <w:p w14:paraId="3BDA6319" w14:textId="77777777" w:rsidR="001B2D22" w:rsidRDefault="001B2D22">
      <w:pPr>
        <w:spacing w:line="230" w:lineRule="auto"/>
        <w:ind w:right="-347"/>
        <w:rPr>
          <w:rFonts w:ascii="Century Gothic" w:eastAsia="Century Gothic" w:hAnsi="Century Gothic" w:cs="Century Gothic"/>
        </w:rPr>
      </w:pPr>
    </w:p>
    <w:p w14:paraId="44189192" w14:textId="77777777" w:rsidR="001B2D22" w:rsidRDefault="00000000">
      <w:pPr>
        <w:spacing w:line="230" w:lineRule="auto"/>
        <w:ind w:right="-347"/>
        <w:rPr>
          <w:rFonts w:ascii="Century Gothic" w:eastAsia="Century Gothic" w:hAnsi="Century Gothic" w:cs="Century Gothic"/>
        </w:rPr>
      </w:pPr>
      <w:r>
        <w:rPr>
          <w:rFonts w:ascii="Century Gothic" w:eastAsia="Century Gothic" w:hAnsi="Century Gothic" w:cs="Century Gothic"/>
        </w:rPr>
        <w:t>All children are given a choice in the furnishing and decoration of their own bedroom to encourage self-expression and ownership. Facilities are provided suitable for study purposes. The accommodation has a communal kitchen, lounge area and dining room, a separate recreational room for use by the young people for games, arts and crafts, tabletop activities. The home has a computer and a telephone for their use.</w:t>
      </w:r>
    </w:p>
    <w:p w14:paraId="7D955F8F" w14:textId="77777777" w:rsidR="001B2D22" w:rsidRDefault="001B2D22">
      <w:pPr>
        <w:spacing w:line="230" w:lineRule="auto"/>
        <w:ind w:right="-347"/>
        <w:rPr>
          <w:rFonts w:ascii="Century Gothic" w:eastAsia="Century Gothic" w:hAnsi="Century Gothic" w:cs="Century Gothic"/>
        </w:rPr>
      </w:pPr>
    </w:p>
    <w:p w14:paraId="667FE2C3" w14:textId="77777777" w:rsidR="001B2D22" w:rsidRDefault="00000000">
      <w:pPr>
        <w:spacing w:line="230" w:lineRule="auto"/>
        <w:ind w:right="-347"/>
        <w:rPr>
          <w:rFonts w:ascii="Century Gothic" w:eastAsia="Century Gothic" w:hAnsi="Century Gothic" w:cs="Century Gothic"/>
        </w:rPr>
      </w:pPr>
      <w:r>
        <w:rPr>
          <w:rFonts w:ascii="Century Gothic" w:eastAsia="Century Gothic" w:hAnsi="Century Gothic" w:cs="Century Gothic"/>
        </w:rPr>
        <w:t xml:space="preserve">Staff from Family First Care invest time in building strong relationships with other people in the local area who can positively contribute to the children’s health, safety and happiness. Developing relationships within the local community continues to enhance the quality and diversity of our support. </w:t>
      </w:r>
    </w:p>
    <w:p w14:paraId="532B4FBF" w14:textId="77777777" w:rsidR="001B2D22" w:rsidRDefault="001B2D22">
      <w:pPr>
        <w:spacing w:line="230" w:lineRule="auto"/>
        <w:ind w:right="-347"/>
        <w:rPr>
          <w:rFonts w:ascii="Century Gothic" w:eastAsia="Century Gothic" w:hAnsi="Century Gothic" w:cs="Century Gothic"/>
        </w:rPr>
      </w:pPr>
    </w:p>
    <w:p w14:paraId="3F9F245C" w14:textId="77777777" w:rsidR="001B2D22" w:rsidRDefault="00000000">
      <w:pPr>
        <w:spacing w:line="230" w:lineRule="auto"/>
        <w:ind w:right="-347"/>
        <w:rPr>
          <w:rFonts w:ascii="Century Gothic" w:eastAsia="Century Gothic" w:hAnsi="Century Gothic" w:cs="Century Gothic"/>
        </w:rPr>
      </w:pPr>
      <w:r>
        <w:rPr>
          <w:rFonts w:ascii="Century Gothic" w:eastAsia="Century Gothic" w:hAnsi="Century Gothic" w:cs="Century Gothic"/>
        </w:rPr>
        <w:t>The home is designed to support the young people in Apricot House to access appropriate education provision including supporting our young people into further education and to prepare for independent living. Education is sourced via local school, colleges, training centres or alternative provisions.</w:t>
      </w:r>
    </w:p>
    <w:p w14:paraId="5742AC52" w14:textId="77777777" w:rsidR="001B2D22" w:rsidRDefault="001B2D22">
      <w:pPr>
        <w:spacing w:line="230" w:lineRule="auto"/>
        <w:ind w:right="-347"/>
        <w:rPr>
          <w:rFonts w:ascii="Century Gothic" w:eastAsia="Century Gothic" w:hAnsi="Century Gothic" w:cs="Century Gothic"/>
        </w:rPr>
      </w:pPr>
    </w:p>
    <w:p w14:paraId="33D9A9E5" w14:textId="77777777" w:rsidR="001B2D22" w:rsidRDefault="00000000">
      <w:pPr>
        <w:spacing w:line="230" w:lineRule="auto"/>
        <w:ind w:right="-347"/>
        <w:rPr>
          <w:rFonts w:ascii="Century Gothic" w:eastAsia="Century Gothic" w:hAnsi="Century Gothic" w:cs="Century Gothic"/>
        </w:rPr>
      </w:pPr>
      <w:r>
        <w:rPr>
          <w:rFonts w:ascii="Century Gothic" w:eastAsia="Century Gothic" w:hAnsi="Century Gothic" w:cs="Century Gothic"/>
        </w:rPr>
        <w:t xml:space="preserve">Apricot House have forged positive links with </w:t>
      </w:r>
      <w:proofErr w:type="gramStart"/>
      <w:r>
        <w:rPr>
          <w:rFonts w:ascii="Century Gothic" w:eastAsia="Century Gothic" w:hAnsi="Century Gothic" w:cs="Century Gothic"/>
        </w:rPr>
        <w:t>a number of</w:t>
      </w:r>
      <w:proofErr w:type="gramEnd"/>
      <w:r>
        <w:rPr>
          <w:rFonts w:ascii="Century Gothic" w:eastAsia="Century Gothic" w:hAnsi="Century Gothic" w:cs="Century Gothic"/>
        </w:rPr>
        <w:t xml:space="preserve"> the education and training providers in the local area and, as such, are able to facilitate the young people’s educational needs fully including accessing work experience placements.</w:t>
      </w:r>
    </w:p>
    <w:p w14:paraId="40578371" w14:textId="77777777" w:rsidR="001B2D22" w:rsidRDefault="001B2D22">
      <w:pPr>
        <w:spacing w:line="230" w:lineRule="auto"/>
        <w:ind w:right="-347"/>
        <w:rPr>
          <w:rFonts w:ascii="Century Gothic" w:eastAsia="Century Gothic" w:hAnsi="Century Gothic" w:cs="Century Gothic"/>
        </w:rPr>
      </w:pPr>
    </w:p>
    <w:p w14:paraId="785A6A4D" w14:textId="77777777" w:rsidR="001B2D22" w:rsidRDefault="001B2D22">
      <w:pPr>
        <w:spacing w:line="230" w:lineRule="auto"/>
        <w:ind w:right="-347"/>
        <w:rPr>
          <w:rFonts w:ascii="Century Gothic" w:eastAsia="Century Gothic" w:hAnsi="Century Gothic" w:cs="Century Gothic"/>
        </w:rPr>
      </w:pPr>
    </w:p>
    <w:p w14:paraId="3FAD0D86" w14:textId="77777777" w:rsidR="001B2D22" w:rsidRDefault="00000000">
      <w:pPr>
        <w:rPr>
          <w:rFonts w:ascii="Century Gothic" w:eastAsia="Century Gothic" w:hAnsi="Century Gothic" w:cs="Century Gothic"/>
          <w:sz w:val="20"/>
          <w:szCs w:val="20"/>
        </w:rPr>
      </w:pPr>
      <w:r>
        <w:rPr>
          <w:rFonts w:ascii="Century Gothic" w:eastAsia="Century Gothic" w:hAnsi="Century Gothic" w:cs="Century Gothic"/>
          <w:b/>
          <w:sz w:val="30"/>
          <w:szCs w:val="30"/>
        </w:rPr>
        <w:t xml:space="preserve">1.4 Home Ethos, Our Aims &amp; Objectives </w:t>
      </w:r>
    </w:p>
    <w:p w14:paraId="6CECA9C4" w14:textId="77777777" w:rsidR="001B2D22" w:rsidRDefault="001B2D22">
      <w:pPr>
        <w:jc w:val="both"/>
        <w:rPr>
          <w:rFonts w:ascii="Century Gothic" w:eastAsia="Century Gothic" w:hAnsi="Century Gothic" w:cs="Century Gothic"/>
          <w:color w:val="948A54"/>
        </w:rPr>
      </w:pPr>
    </w:p>
    <w:p w14:paraId="4E39A71C" w14:textId="77777777" w:rsidR="001B2D22" w:rsidRDefault="00000000">
      <w:pPr>
        <w:ind w:right="260"/>
        <w:rPr>
          <w:rFonts w:ascii="Century Gothic" w:eastAsia="Century Gothic" w:hAnsi="Century Gothic" w:cs="Century Gothic"/>
        </w:rPr>
      </w:pPr>
      <w:r>
        <w:rPr>
          <w:rFonts w:ascii="Century Gothic" w:eastAsia="Century Gothic" w:hAnsi="Century Gothic" w:cs="Century Gothic"/>
        </w:rPr>
        <w:t>At Family First Care, we do not believe that any one model or tool holds the answers when supporting children and young people to reach their full potential. We have found through years of experience that a child-centred approach and practice works to empower our young people to feel in control of their lives. Family First Care ’s child-centred approach ensures that our young people feel valued and listened to. We offer a service specifically tailored to meet the child’s needs while recognising that this must be a dual process, meaning our staff and young people work together to identify their specific requirements.</w:t>
      </w:r>
    </w:p>
    <w:p w14:paraId="14CCAE06" w14:textId="77777777" w:rsidR="001B2D22" w:rsidRDefault="001B2D22">
      <w:pPr>
        <w:ind w:right="20"/>
        <w:rPr>
          <w:rFonts w:ascii="Century Gothic" w:eastAsia="Century Gothic" w:hAnsi="Century Gothic" w:cs="Century Gothic"/>
        </w:rPr>
      </w:pPr>
    </w:p>
    <w:p w14:paraId="0B3CCF49" w14:textId="77777777" w:rsidR="001B2D22" w:rsidRDefault="00000000">
      <w:pPr>
        <w:ind w:right="20"/>
        <w:rPr>
          <w:rFonts w:ascii="Century Gothic" w:eastAsia="Century Gothic" w:hAnsi="Century Gothic" w:cs="Century Gothic"/>
        </w:rPr>
      </w:pPr>
      <w:r>
        <w:rPr>
          <w:rFonts w:ascii="Century Gothic" w:eastAsia="Century Gothic" w:hAnsi="Century Gothic" w:cs="Century Gothic"/>
        </w:rPr>
        <w:t>Much of our work lies within task focused approaches to behaviour management, having high expectations and setting ambitious targets for children and young people to promote positive outcomes in both personal and social development. All children and young people in our care are involved in planning and decision making based on what is important from their own perspective whilst ensuring decisions are informed by the insights of parents/carers. The processes used need to be evidence based ensuring the best possible outcomes and required impact on progress.</w:t>
      </w:r>
    </w:p>
    <w:p w14:paraId="36E8D25A" w14:textId="77777777" w:rsidR="001B2D22" w:rsidRDefault="001B2D22">
      <w:pPr>
        <w:ind w:right="20"/>
        <w:rPr>
          <w:rFonts w:ascii="Century Gothic" w:eastAsia="Century Gothic" w:hAnsi="Century Gothic" w:cs="Century Gothic"/>
        </w:rPr>
      </w:pPr>
    </w:p>
    <w:p w14:paraId="1CDA8E54" w14:textId="77777777" w:rsidR="001B2D22" w:rsidRDefault="00000000">
      <w:pPr>
        <w:ind w:right="20"/>
        <w:rPr>
          <w:rFonts w:ascii="Century Gothic" w:eastAsia="Century Gothic" w:hAnsi="Century Gothic" w:cs="Century Gothic"/>
        </w:rPr>
      </w:pPr>
      <w:r>
        <w:rPr>
          <w:rFonts w:ascii="Century Gothic" w:eastAsia="Century Gothic" w:hAnsi="Century Gothic" w:cs="Century Gothic"/>
        </w:rPr>
        <w:t xml:space="preserve">We focus on the core values of being non-judgmental, providing care and empathy, and accepting each child as </w:t>
      </w:r>
      <w:proofErr w:type="gramStart"/>
      <w:r>
        <w:rPr>
          <w:rFonts w:ascii="Century Gothic" w:eastAsia="Century Gothic" w:hAnsi="Century Gothic" w:cs="Century Gothic"/>
        </w:rPr>
        <w:t>an</w:t>
      </w:r>
      <w:proofErr w:type="gramEnd"/>
      <w:r>
        <w:rPr>
          <w:rFonts w:ascii="Century Gothic" w:eastAsia="Century Gothic" w:hAnsi="Century Gothic" w:cs="Century Gothic"/>
        </w:rPr>
        <w:t xml:space="preserve"> unique individual. The needs of the individual must lie at the heart of everything we do. This approach encourages young people to flourish and grow in confidence as they begin to recognise their own potential and self-worth. Many of our children have complex needs and have experienced trauma and loss entering our homes at a time of crisis. Our staff work hard to build positive relationships with young people supporting them to manage any behavioural complexities. Our staff teams pride themselves in their level of commitment and consistency with all children and young people. All staff strive to offer a safe ‘family’ environment that promotes healing as well as growth.</w:t>
      </w:r>
    </w:p>
    <w:p w14:paraId="5CD1EC1F" w14:textId="77777777" w:rsidR="001D4E14" w:rsidRDefault="001D4E14">
      <w:pPr>
        <w:ind w:right="20"/>
        <w:rPr>
          <w:rFonts w:ascii="Century Gothic" w:eastAsia="Century Gothic" w:hAnsi="Century Gothic" w:cs="Century Gothic"/>
        </w:rPr>
      </w:pPr>
    </w:p>
    <w:p w14:paraId="636B2E4A" w14:textId="77777777" w:rsidR="001D4E14" w:rsidRDefault="001D4E14" w:rsidP="001D4E14">
      <w:pPr>
        <w:ind w:right="20"/>
        <w:rPr>
          <w:rFonts w:ascii="Century Gothic" w:eastAsia="Century Gothic" w:hAnsi="Century Gothic" w:cs="Century Gothic"/>
        </w:rPr>
      </w:pPr>
      <w:r w:rsidRPr="001D4E14">
        <w:rPr>
          <w:rFonts w:ascii="Century Gothic" w:eastAsia="Century Gothic" w:hAnsi="Century Gothic" w:cs="Century Gothic"/>
        </w:rPr>
        <w:t>All staff are trained in and apply the PACE model (Playfulness, Acceptance, Curiosity and Empathy), a therapeutic framework rooted in attachment theory. This approach underpins all our interactions and is designed to help children feel safe, understood, and emotionally supported. The use of PACE enables staff to respond to behaviour in a trauma-informed and relationship-focused way, promoting healing, trust, and positive attachment.</w:t>
      </w:r>
    </w:p>
    <w:p w14:paraId="7AA7197B" w14:textId="77777777" w:rsidR="001D4E14" w:rsidRPr="001D4E14" w:rsidRDefault="001D4E14" w:rsidP="001D4E14">
      <w:pPr>
        <w:ind w:right="20"/>
        <w:rPr>
          <w:rFonts w:ascii="Century Gothic" w:eastAsia="Century Gothic" w:hAnsi="Century Gothic" w:cs="Century Gothic"/>
        </w:rPr>
      </w:pPr>
    </w:p>
    <w:p w14:paraId="21DBAC32" w14:textId="77777777" w:rsidR="001D4E14" w:rsidRPr="001D4E14" w:rsidRDefault="001D4E14" w:rsidP="001D4E14">
      <w:pPr>
        <w:ind w:right="20"/>
        <w:rPr>
          <w:rFonts w:ascii="Century Gothic" w:eastAsia="Century Gothic" w:hAnsi="Century Gothic" w:cs="Century Gothic"/>
        </w:rPr>
      </w:pPr>
      <w:r w:rsidRPr="001D4E14">
        <w:rPr>
          <w:rFonts w:ascii="Century Gothic" w:eastAsia="Century Gothic" w:hAnsi="Century Gothic" w:cs="Century Gothic"/>
        </w:rPr>
        <w:t>Our therapeutic model is embedded throughout daily practice, key work, behaviour management, and care planning. Staff receive ongoing training and reflective supervision to maintain trauma-informed practice, and the emotional needs of each child are central to all care decisions.</w:t>
      </w:r>
    </w:p>
    <w:p w14:paraId="78938EC7" w14:textId="77777777" w:rsidR="001D4E14" w:rsidRDefault="001D4E14">
      <w:pPr>
        <w:ind w:right="20"/>
        <w:rPr>
          <w:rFonts w:ascii="Century Gothic" w:eastAsia="Century Gothic" w:hAnsi="Century Gothic" w:cs="Century Gothic"/>
        </w:rPr>
      </w:pPr>
    </w:p>
    <w:p w14:paraId="0792F8DF" w14:textId="77777777" w:rsidR="001B2D22" w:rsidRDefault="001B2D22">
      <w:pPr>
        <w:jc w:val="both"/>
        <w:rPr>
          <w:rFonts w:ascii="Century Gothic" w:eastAsia="Century Gothic" w:hAnsi="Century Gothic" w:cs="Century Gothic"/>
        </w:rPr>
      </w:pPr>
    </w:p>
    <w:p w14:paraId="2C623A03"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Everyone at Family First Care acknowledges that the extraordinarily warm, nurturing and trusting relationships between all form the foundation of our success. We aim to enable emotional growth to re-integrate the young people into the community through residential, educational and social opportunities. We work to develop the young people’s ability to make successful choices and decisions, taking responsibility and moving towards independence in a secure and stable environment, while considering individual limitations.</w:t>
      </w:r>
    </w:p>
    <w:p w14:paraId="4F584501" w14:textId="77777777" w:rsidR="001B2D22" w:rsidRDefault="001B2D22">
      <w:pPr>
        <w:jc w:val="both"/>
        <w:rPr>
          <w:rFonts w:ascii="Century Gothic" w:eastAsia="Century Gothic" w:hAnsi="Century Gothic" w:cs="Century Gothic"/>
        </w:rPr>
      </w:pPr>
    </w:p>
    <w:p w14:paraId="085C0EE2"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To support Continuing Professional Development staff, access a full training program. </w:t>
      </w:r>
    </w:p>
    <w:p w14:paraId="4EB3AD92" w14:textId="77777777" w:rsidR="001B2D22" w:rsidRDefault="001B2D22">
      <w:pPr>
        <w:jc w:val="both"/>
        <w:rPr>
          <w:rFonts w:ascii="Century Gothic" w:eastAsia="Century Gothic" w:hAnsi="Century Gothic" w:cs="Century Gothic"/>
        </w:rPr>
      </w:pPr>
    </w:p>
    <w:p w14:paraId="5E16A017"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Threaded throughout the training is the importance of understanding the complex needs of Young People along with their ability/capacity to process information, their level of functioning and how they communicate their needs.  </w:t>
      </w:r>
    </w:p>
    <w:p w14:paraId="25087B55" w14:textId="77777777" w:rsidR="001B2D22" w:rsidRDefault="001B2D22">
      <w:pPr>
        <w:jc w:val="both"/>
        <w:rPr>
          <w:rFonts w:ascii="Century Gothic" w:eastAsia="Century Gothic" w:hAnsi="Century Gothic" w:cs="Century Gothic"/>
        </w:rPr>
      </w:pPr>
    </w:p>
    <w:p w14:paraId="517031B6"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Staff learn about strategies that our young people use to make sense of their world and then look at ways we can support them to self-regulate </w:t>
      </w:r>
      <w:r>
        <w:rPr>
          <w:rFonts w:ascii="Century Gothic" w:eastAsia="Century Gothic" w:hAnsi="Century Gothic" w:cs="Century Gothic"/>
        </w:rPr>
        <w:lastRenderedPageBreak/>
        <w:t xml:space="preserve">through predictable responses, routines and structure. Additional training is sourced by the organisation as required. </w:t>
      </w:r>
    </w:p>
    <w:p w14:paraId="582FF80B" w14:textId="77777777" w:rsidR="001B2D22" w:rsidRDefault="001B2D22">
      <w:pPr>
        <w:jc w:val="both"/>
        <w:rPr>
          <w:sz w:val="26"/>
          <w:szCs w:val="26"/>
        </w:rPr>
      </w:pPr>
    </w:p>
    <w:p w14:paraId="434BB189"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Working in close partnership with families and those involved with the welfare of each young person, we maintain open and honest communication to build trust and understanding. By working with external professionals, we </w:t>
      </w:r>
      <w:proofErr w:type="gramStart"/>
      <w:r>
        <w:rPr>
          <w:rFonts w:ascii="Century Gothic" w:eastAsia="Century Gothic" w:hAnsi="Century Gothic" w:cs="Century Gothic"/>
        </w:rPr>
        <w:t>are able to</w:t>
      </w:r>
      <w:proofErr w:type="gramEnd"/>
      <w:r>
        <w:rPr>
          <w:rFonts w:ascii="Century Gothic" w:eastAsia="Century Gothic" w:hAnsi="Century Gothic" w:cs="Century Gothic"/>
        </w:rPr>
        <w:t xml:space="preserve"> meet specific needs of young people. We recognise the many barriers that trauma or ASD behaviours create and address these within our model of care. </w:t>
      </w:r>
    </w:p>
    <w:p w14:paraId="49E6B20E" w14:textId="77777777" w:rsidR="001B2D22" w:rsidRDefault="001B2D22">
      <w:pPr>
        <w:jc w:val="both"/>
        <w:rPr>
          <w:rFonts w:ascii="Century Gothic" w:eastAsia="Century Gothic" w:hAnsi="Century Gothic" w:cs="Century Gothic"/>
        </w:rPr>
      </w:pPr>
    </w:p>
    <w:p w14:paraId="3249A265"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The emotional and physical safety of each child is paramount, as some may have lived through abusive and damaging experiences while others also have additional complex needs such as autistic spectrum and other complex needs. </w:t>
      </w:r>
    </w:p>
    <w:p w14:paraId="4DE7D854" w14:textId="77777777" w:rsidR="001B2D22" w:rsidRDefault="001B2D22">
      <w:pPr>
        <w:jc w:val="both"/>
        <w:rPr>
          <w:rFonts w:ascii="Century Gothic" w:eastAsia="Century Gothic" w:hAnsi="Century Gothic" w:cs="Century Gothic"/>
        </w:rPr>
      </w:pPr>
    </w:p>
    <w:p w14:paraId="5262EDF9"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Family First Care embraces transparent practice and invites constructive feedback from young people, families and professionals </w:t>
      </w:r>
      <w:proofErr w:type="gramStart"/>
      <w:r>
        <w:rPr>
          <w:rFonts w:ascii="Century Gothic" w:eastAsia="Century Gothic" w:hAnsi="Century Gothic" w:cs="Century Gothic"/>
        </w:rPr>
        <w:t>in order to</w:t>
      </w:r>
      <w:proofErr w:type="gramEnd"/>
      <w:r>
        <w:rPr>
          <w:rFonts w:ascii="Century Gothic" w:eastAsia="Century Gothic" w:hAnsi="Century Gothic" w:cs="Century Gothic"/>
        </w:rPr>
        <w:t xml:space="preserve"> continually develop and improve the service offered to young people.</w:t>
      </w:r>
    </w:p>
    <w:p w14:paraId="38505308" w14:textId="77777777" w:rsidR="001B2D22" w:rsidRDefault="001B2D22">
      <w:pPr>
        <w:jc w:val="both"/>
        <w:rPr>
          <w:rFonts w:ascii="Century Gothic" w:eastAsia="Century Gothic" w:hAnsi="Century Gothic" w:cs="Century Gothic"/>
          <w:color w:val="7030A0"/>
          <w:sz w:val="50"/>
          <w:szCs w:val="50"/>
        </w:rPr>
      </w:pPr>
    </w:p>
    <w:p w14:paraId="7C8E311F" w14:textId="77777777" w:rsidR="001B2D22" w:rsidRDefault="001B2D22">
      <w:pPr>
        <w:jc w:val="both"/>
        <w:rPr>
          <w:rFonts w:ascii="Century Gothic" w:eastAsia="Century Gothic" w:hAnsi="Century Gothic" w:cs="Century Gothic"/>
          <w:color w:val="7030A0"/>
          <w:sz w:val="50"/>
          <w:szCs w:val="50"/>
        </w:rPr>
      </w:pPr>
    </w:p>
    <w:p w14:paraId="75FF5C95" w14:textId="77777777" w:rsidR="001B2D22" w:rsidRDefault="00000000">
      <w:pPr>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 xml:space="preserve">1.5 Cultural, linguistic and religious needs </w:t>
      </w:r>
    </w:p>
    <w:p w14:paraId="608FB6BD" w14:textId="77777777" w:rsidR="001B2D22" w:rsidRDefault="001B2D22">
      <w:pPr>
        <w:jc w:val="both"/>
        <w:rPr>
          <w:rFonts w:ascii="Century Gothic" w:eastAsia="Century Gothic" w:hAnsi="Century Gothic" w:cs="Century Gothic"/>
        </w:rPr>
      </w:pPr>
    </w:p>
    <w:p w14:paraId="04625F2F"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Family First Care respects and values diversity and religious beliefs. As part of the admissions process, we will make enquiries about a young person’s religious beliefs (if any) and discuss with them and their parents/carers. This will allow us to identify any arrangements which need to be in place (e.g. adjustments to menus, facilitating attendance at religious festivities etc.), to enable the young person to follow their religion or receive instruction appropriate to his/her persuasion. Plans will be put in place for meeting specific needs, which will be agreed with the young person and placing authority. </w:t>
      </w:r>
    </w:p>
    <w:p w14:paraId="4CEA3E7A" w14:textId="77777777" w:rsidR="001B2D22" w:rsidRDefault="001B2D22">
      <w:pPr>
        <w:jc w:val="both"/>
        <w:rPr>
          <w:rFonts w:ascii="Century Gothic" w:eastAsia="Century Gothic" w:hAnsi="Century Gothic" w:cs="Century Gothic"/>
        </w:rPr>
      </w:pPr>
    </w:p>
    <w:p w14:paraId="516BB532"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We believe that all religions are equal, and no attempt will be made to dissuade or discourage a young person from their beliefs. </w:t>
      </w:r>
    </w:p>
    <w:p w14:paraId="2C132811" w14:textId="77777777" w:rsidR="001B2D22" w:rsidRDefault="001B2D22">
      <w:pPr>
        <w:jc w:val="both"/>
        <w:rPr>
          <w:rFonts w:ascii="Century Gothic" w:eastAsia="Century Gothic" w:hAnsi="Century Gothic" w:cs="Century Gothic"/>
        </w:rPr>
      </w:pPr>
    </w:p>
    <w:p w14:paraId="75F4D30A"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Equally, children and young people are entitled to have no belief (should they choose not to) and to be free from any compulsion to observe any religion or attend church of any sort. No matter what their personal beliefs, staff will not seek to influence the children and young people they care for in relation to the issue or religious observance. Staff members consider the religious, racial, cultural and linguistic backgrounds of children and their families. </w:t>
      </w:r>
    </w:p>
    <w:p w14:paraId="4C510FAF" w14:textId="77777777" w:rsidR="001B2D22" w:rsidRDefault="001B2D22">
      <w:pPr>
        <w:jc w:val="both"/>
        <w:rPr>
          <w:rFonts w:ascii="Century Gothic" w:eastAsia="Century Gothic" w:hAnsi="Century Gothic" w:cs="Century Gothic"/>
        </w:rPr>
      </w:pPr>
    </w:p>
    <w:p w14:paraId="5CD37986"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The Home will respond to any special support needs of families where necessary by assisting with interpreter services when deemed necessary. </w:t>
      </w:r>
      <w:r>
        <w:rPr>
          <w:rFonts w:ascii="Century Gothic" w:eastAsia="Century Gothic" w:hAnsi="Century Gothic" w:cs="Century Gothic"/>
        </w:rPr>
        <w:lastRenderedPageBreak/>
        <w:t>Our role is to assist children and young people to deal successfully with significant changes and challenges; develop positive relationships and portray positive behaviour. With staff members as role models, children and young people learn to behave towards each other and within the local community in a non-discriminatory manner.</w:t>
      </w:r>
    </w:p>
    <w:p w14:paraId="37E9F86D" w14:textId="77777777" w:rsidR="001B2D22" w:rsidRDefault="001B2D22">
      <w:pPr>
        <w:jc w:val="both"/>
        <w:rPr>
          <w:rFonts w:ascii="Century Gothic" w:eastAsia="Century Gothic" w:hAnsi="Century Gothic" w:cs="Century Gothic"/>
        </w:rPr>
      </w:pPr>
    </w:p>
    <w:p w14:paraId="25EC32E9"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Children and young people are encouraged to understand the diversity of cultures and beliefs that exist within the home, local and wider communities. To ensure that these outcomes are achieved we will:</w:t>
      </w:r>
    </w:p>
    <w:p w14:paraId="7169C8CB" w14:textId="77777777" w:rsidR="001B2D22" w:rsidRDefault="001B2D22">
      <w:pPr>
        <w:jc w:val="both"/>
        <w:rPr>
          <w:rFonts w:ascii="Century Gothic" w:eastAsia="Century Gothic" w:hAnsi="Century Gothic" w:cs="Century Gothic"/>
        </w:rPr>
      </w:pPr>
    </w:p>
    <w:p w14:paraId="0248FDC6" w14:textId="77777777" w:rsidR="001B2D22" w:rsidRDefault="00000000">
      <w:pPr>
        <w:numPr>
          <w:ilvl w:val="0"/>
          <w:numId w:val="2"/>
        </w:numPr>
        <w:ind w:left="567" w:hanging="207"/>
        <w:jc w:val="both"/>
        <w:rPr>
          <w:rFonts w:ascii="Century Gothic" w:eastAsia="Century Gothic" w:hAnsi="Century Gothic" w:cs="Century Gothic"/>
        </w:rPr>
      </w:pPr>
      <w:r>
        <w:rPr>
          <w:rFonts w:ascii="Century Gothic" w:eastAsia="Century Gothic" w:hAnsi="Century Gothic" w:cs="Century Gothic"/>
        </w:rPr>
        <w:t xml:space="preserve">Consider the young person’s wishes and feelings regarding their understanding in relation to decision making. </w:t>
      </w:r>
    </w:p>
    <w:p w14:paraId="453C494E" w14:textId="77777777" w:rsidR="001B2D22" w:rsidRDefault="001B2D22">
      <w:pPr>
        <w:spacing w:line="160" w:lineRule="auto"/>
        <w:jc w:val="both"/>
        <w:rPr>
          <w:rFonts w:ascii="Century Gothic" w:eastAsia="Century Gothic" w:hAnsi="Century Gothic" w:cs="Century Gothic"/>
        </w:rPr>
      </w:pPr>
    </w:p>
    <w:p w14:paraId="34D50DE8" w14:textId="77777777" w:rsidR="001B2D22" w:rsidRDefault="00000000">
      <w:pPr>
        <w:numPr>
          <w:ilvl w:val="0"/>
          <w:numId w:val="2"/>
        </w:numPr>
        <w:ind w:left="567" w:hanging="207"/>
        <w:jc w:val="both"/>
        <w:rPr>
          <w:rFonts w:ascii="Century Gothic" w:eastAsia="Century Gothic" w:hAnsi="Century Gothic" w:cs="Century Gothic"/>
        </w:rPr>
      </w:pPr>
      <w:r>
        <w:rPr>
          <w:rFonts w:ascii="Century Gothic" w:eastAsia="Century Gothic" w:hAnsi="Century Gothic" w:cs="Century Gothic"/>
        </w:rPr>
        <w:t xml:space="preserve">Ensure that the young person, parents/significant others are involved in the decision-making process. </w:t>
      </w:r>
    </w:p>
    <w:p w14:paraId="6C833C38" w14:textId="77777777" w:rsidR="001B2D22" w:rsidRDefault="001B2D22">
      <w:pPr>
        <w:spacing w:line="160" w:lineRule="auto"/>
        <w:jc w:val="both"/>
        <w:rPr>
          <w:rFonts w:ascii="Century Gothic" w:eastAsia="Century Gothic" w:hAnsi="Century Gothic" w:cs="Century Gothic"/>
        </w:rPr>
      </w:pPr>
    </w:p>
    <w:p w14:paraId="01AA205E" w14:textId="77777777" w:rsidR="001B2D22" w:rsidRDefault="00000000">
      <w:pPr>
        <w:numPr>
          <w:ilvl w:val="0"/>
          <w:numId w:val="2"/>
        </w:numPr>
        <w:ind w:left="567" w:hanging="207"/>
        <w:jc w:val="both"/>
        <w:rPr>
          <w:rFonts w:ascii="Century Gothic" w:eastAsia="Century Gothic" w:hAnsi="Century Gothic" w:cs="Century Gothic"/>
        </w:rPr>
      </w:pPr>
      <w:r>
        <w:rPr>
          <w:rFonts w:ascii="Century Gothic" w:eastAsia="Century Gothic" w:hAnsi="Century Gothic" w:cs="Century Gothic"/>
        </w:rPr>
        <w:t xml:space="preserve">Support children and young people to fully participate in children and young people’s meetings and activity meetings. </w:t>
      </w:r>
    </w:p>
    <w:p w14:paraId="76A8588A" w14:textId="77777777" w:rsidR="001B2D22" w:rsidRDefault="001B2D22">
      <w:pPr>
        <w:spacing w:line="160" w:lineRule="auto"/>
        <w:jc w:val="both"/>
        <w:rPr>
          <w:rFonts w:ascii="Century Gothic" w:eastAsia="Century Gothic" w:hAnsi="Century Gothic" w:cs="Century Gothic"/>
        </w:rPr>
      </w:pPr>
    </w:p>
    <w:p w14:paraId="33598E49" w14:textId="77777777" w:rsidR="001B2D22" w:rsidRDefault="00000000">
      <w:pPr>
        <w:numPr>
          <w:ilvl w:val="0"/>
          <w:numId w:val="2"/>
        </w:numPr>
        <w:jc w:val="both"/>
        <w:rPr>
          <w:rFonts w:ascii="Century Gothic" w:eastAsia="Century Gothic" w:hAnsi="Century Gothic" w:cs="Century Gothic"/>
        </w:rPr>
      </w:pPr>
      <w:r>
        <w:rPr>
          <w:rFonts w:ascii="Century Gothic" w:eastAsia="Century Gothic" w:hAnsi="Century Gothic" w:cs="Century Gothic"/>
        </w:rPr>
        <w:t xml:space="preserve">Care/Pathway Plans with specific targets identified. </w:t>
      </w:r>
    </w:p>
    <w:p w14:paraId="0DB457F8" w14:textId="77777777" w:rsidR="001B2D22" w:rsidRDefault="001B2D22">
      <w:pPr>
        <w:spacing w:line="160" w:lineRule="auto"/>
        <w:jc w:val="both"/>
        <w:rPr>
          <w:rFonts w:ascii="Century Gothic" w:eastAsia="Century Gothic" w:hAnsi="Century Gothic" w:cs="Century Gothic"/>
        </w:rPr>
      </w:pPr>
    </w:p>
    <w:p w14:paraId="5A9F8994" w14:textId="77777777" w:rsidR="001B2D22" w:rsidRDefault="00000000">
      <w:pPr>
        <w:numPr>
          <w:ilvl w:val="0"/>
          <w:numId w:val="2"/>
        </w:numPr>
        <w:jc w:val="both"/>
        <w:rPr>
          <w:rFonts w:ascii="Century Gothic" w:eastAsia="Century Gothic" w:hAnsi="Century Gothic" w:cs="Century Gothic"/>
        </w:rPr>
      </w:pPr>
      <w:r>
        <w:rPr>
          <w:rFonts w:ascii="Century Gothic" w:eastAsia="Century Gothic" w:hAnsi="Century Gothic" w:cs="Century Gothic"/>
        </w:rPr>
        <w:t xml:space="preserve">Consider and actively provide for religious and cultural needs. </w:t>
      </w:r>
    </w:p>
    <w:p w14:paraId="356DCD5B" w14:textId="77777777" w:rsidR="001B2D22" w:rsidRDefault="001B2D22">
      <w:pPr>
        <w:spacing w:line="160" w:lineRule="auto"/>
        <w:jc w:val="both"/>
        <w:rPr>
          <w:rFonts w:ascii="Century Gothic" w:eastAsia="Century Gothic" w:hAnsi="Century Gothic" w:cs="Century Gothic"/>
        </w:rPr>
      </w:pPr>
    </w:p>
    <w:p w14:paraId="506BE6B0" w14:textId="77777777" w:rsidR="001B2D22" w:rsidRDefault="00000000">
      <w:pPr>
        <w:numPr>
          <w:ilvl w:val="0"/>
          <w:numId w:val="2"/>
        </w:numPr>
        <w:ind w:left="567" w:hanging="207"/>
        <w:jc w:val="both"/>
        <w:rPr>
          <w:rFonts w:ascii="Century Gothic" w:eastAsia="Century Gothic" w:hAnsi="Century Gothic" w:cs="Century Gothic"/>
        </w:rPr>
      </w:pPr>
      <w:r>
        <w:rPr>
          <w:rFonts w:ascii="Century Gothic" w:eastAsia="Century Gothic" w:hAnsi="Century Gothic" w:cs="Century Gothic"/>
        </w:rPr>
        <w:t xml:space="preserve">Encourage and support children and young people to identify and follow appropriate activities and interests within the community. </w:t>
      </w:r>
    </w:p>
    <w:p w14:paraId="567DC47B" w14:textId="77777777" w:rsidR="001B2D22" w:rsidRDefault="001B2D22">
      <w:pPr>
        <w:jc w:val="both"/>
        <w:rPr>
          <w:rFonts w:ascii="Century Gothic" w:eastAsia="Century Gothic" w:hAnsi="Century Gothic" w:cs="Century Gothic"/>
        </w:rPr>
      </w:pPr>
    </w:p>
    <w:p w14:paraId="31E774A8" w14:textId="77777777" w:rsidR="001B2D22" w:rsidRDefault="00000000">
      <w:pPr>
        <w:numPr>
          <w:ilvl w:val="0"/>
          <w:numId w:val="2"/>
        </w:numPr>
        <w:ind w:left="567" w:hanging="207"/>
        <w:jc w:val="both"/>
        <w:rPr>
          <w:rFonts w:ascii="Century Gothic" w:eastAsia="Century Gothic" w:hAnsi="Century Gothic" w:cs="Century Gothic"/>
        </w:rPr>
      </w:pPr>
      <w:r>
        <w:rPr>
          <w:rFonts w:ascii="Century Gothic" w:eastAsia="Century Gothic" w:hAnsi="Century Gothic" w:cs="Century Gothic"/>
        </w:rPr>
        <w:t xml:space="preserve">Support children and young people to develop into positive members of the community, cultivating intrinsic boundaries and values with the help of outside agencies. </w:t>
      </w:r>
    </w:p>
    <w:p w14:paraId="17731FEF" w14:textId="77777777" w:rsidR="001B2D22" w:rsidRDefault="001B2D22">
      <w:pPr>
        <w:jc w:val="both"/>
        <w:rPr>
          <w:rFonts w:ascii="Century Gothic" w:eastAsia="Century Gothic" w:hAnsi="Century Gothic" w:cs="Century Gothic"/>
        </w:rPr>
      </w:pPr>
    </w:p>
    <w:p w14:paraId="369CD191"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Diversity in the population, the workforce and the marketplace is a fact of life within British society today. Valuing diversity by welcoming, recognising and cultivating differences among people so they can develop their unique talents and be effective organisational members are paramount considerations within Family First Care. To this end, Family First Care aims to recruit, train and fully utilise employees who reflect the broad spectrum of British society in all areas - gender, race, age, disability, culture, religion, education and economic level. </w:t>
      </w:r>
    </w:p>
    <w:p w14:paraId="392074ED" w14:textId="77777777" w:rsidR="001B2D22" w:rsidRDefault="001B2D22">
      <w:pPr>
        <w:jc w:val="both"/>
        <w:rPr>
          <w:rFonts w:ascii="Century Gothic" w:eastAsia="Century Gothic" w:hAnsi="Century Gothic" w:cs="Century Gothic"/>
        </w:rPr>
      </w:pPr>
    </w:p>
    <w:p w14:paraId="2D328C5A" w14:textId="77777777" w:rsidR="001B2D22" w:rsidRDefault="001B2D22">
      <w:pPr>
        <w:jc w:val="both"/>
        <w:rPr>
          <w:rFonts w:ascii="Century Gothic" w:eastAsia="Century Gothic" w:hAnsi="Century Gothic" w:cs="Century Gothic"/>
        </w:rPr>
      </w:pPr>
    </w:p>
    <w:p w14:paraId="073F33E3" w14:textId="77777777" w:rsidR="001B2D22" w:rsidRDefault="001B2D22">
      <w:pPr>
        <w:jc w:val="both"/>
        <w:rPr>
          <w:rFonts w:ascii="Century Gothic" w:eastAsia="Century Gothic" w:hAnsi="Century Gothic" w:cs="Century Gothic"/>
          <w:b/>
          <w:sz w:val="28"/>
          <w:szCs w:val="28"/>
        </w:rPr>
      </w:pPr>
    </w:p>
    <w:p w14:paraId="1EB6411E" w14:textId="77777777" w:rsidR="001B2D22" w:rsidRDefault="00000000">
      <w:pPr>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1.6 Details of the Complaints Procedure</w:t>
      </w:r>
    </w:p>
    <w:p w14:paraId="50ECD179" w14:textId="77777777" w:rsidR="001B2D22" w:rsidRDefault="001B2D22">
      <w:pPr>
        <w:jc w:val="both"/>
        <w:rPr>
          <w:rFonts w:ascii="Century Gothic" w:eastAsia="Century Gothic" w:hAnsi="Century Gothic" w:cs="Century Gothic"/>
          <w:sz w:val="28"/>
          <w:szCs w:val="28"/>
        </w:rPr>
      </w:pPr>
    </w:p>
    <w:p w14:paraId="282CE3ED"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Children, parents, carers and advocates have legitimate rights to express concern or make complaints. The Representations, Compliments and Complaints Policy is available to all parents and Placing Authorities at the point of admission, and on request thereafter. Staff have access to the </w:t>
      </w:r>
      <w:r>
        <w:rPr>
          <w:rFonts w:ascii="Century Gothic" w:eastAsia="Century Gothic" w:hAnsi="Century Gothic" w:cs="Century Gothic"/>
        </w:rPr>
        <w:lastRenderedPageBreak/>
        <w:t xml:space="preserve">Representations, Compliments and Complaints Policy </w:t>
      </w:r>
      <w:proofErr w:type="gramStart"/>
      <w:r>
        <w:rPr>
          <w:rFonts w:ascii="Century Gothic" w:eastAsia="Century Gothic" w:hAnsi="Century Gothic" w:cs="Century Gothic"/>
        </w:rPr>
        <w:t>at all times</w:t>
      </w:r>
      <w:proofErr w:type="gramEnd"/>
      <w:r>
        <w:rPr>
          <w:rFonts w:ascii="Century Gothic" w:eastAsia="Century Gothic" w:hAnsi="Century Gothic" w:cs="Century Gothic"/>
        </w:rPr>
        <w:t xml:space="preserve">, at Apricot House. </w:t>
      </w:r>
    </w:p>
    <w:p w14:paraId="5D30D430" w14:textId="77777777" w:rsidR="001B2D22" w:rsidRDefault="00000000">
      <w:pPr>
        <w:spacing w:before="74" w:after="299"/>
        <w:rPr>
          <w:rFonts w:ascii="Century Gothic" w:eastAsia="Century Gothic" w:hAnsi="Century Gothic" w:cs="Century Gothic"/>
        </w:rPr>
      </w:pPr>
      <w:r>
        <w:rPr>
          <w:rFonts w:ascii="Century Gothic" w:eastAsia="Century Gothic" w:hAnsi="Century Gothic" w:cs="Century Gothic"/>
        </w:rPr>
        <w:t>For children, as part of our child admissions arrangements, we issue a personal copy of our Children’s Guide which, in a child-friendly way, explains the complaints procedure. The Children’s guide can be adapted to suit individual learning needs.</w:t>
      </w:r>
    </w:p>
    <w:p w14:paraId="35490E27" w14:textId="77777777" w:rsidR="001B2D22" w:rsidRDefault="00000000">
      <w:pPr>
        <w:spacing w:before="74" w:after="299"/>
        <w:rPr>
          <w:rFonts w:ascii="Century Gothic" w:eastAsia="Century Gothic" w:hAnsi="Century Gothic" w:cs="Century Gothic"/>
        </w:rPr>
      </w:pPr>
      <w:r>
        <w:rPr>
          <w:rFonts w:ascii="Century Gothic" w:eastAsia="Century Gothic" w:hAnsi="Century Gothic" w:cs="Century Gothic"/>
        </w:rPr>
        <w:t>The child’s Key Worker, along with the Registered Manager, will help them to understand their ‘Children’s Guide’ about who and how they can contact people if they are anxious or unhappy about any aspect of their care. Such people can include their family, Social Worker, and other adults experienced in listening to children living away from home. Staff will ascertain whether a child requires assistance to complain, and this will be recorded in their Placement Plan. The Registered Manager takes all reasonable steps to ensure that children feel comfortable with the making of comments or complaints and are free from reprisals if they choose to do so.</w:t>
      </w:r>
    </w:p>
    <w:p w14:paraId="4EB0CA67" w14:textId="77777777" w:rsidR="001B2D22" w:rsidRDefault="00000000">
      <w:pPr>
        <w:spacing w:before="74" w:after="299"/>
        <w:rPr>
          <w:rFonts w:ascii="Century Gothic" w:eastAsia="Century Gothic" w:hAnsi="Century Gothic" w:cs="Century Gothic"/>
        </w:rPr>
      </w:pPr>
      <w:r>
        <w:rPr>
          <w:rFonts w:ascii="Century Gothic" w:eastAsia="Century Gothic" w:hAnsi="Century Gothic" w:cs="Century Gothic"/>
        </w:rPr>
        <w:t xml:space="preserve">All complaints are taken seriously. If children are unhappy in any way at all, they are encouraged to let staff know straight away. Should any complaint reveal any issue for which other procedures exist, (e.g. Child Protection) then it will be dealt with under those procedures, rather than as a complaint. </w:t>
      </w:r>
    </w:p>
    <w:p w14:paraId="6F51C242" w14:textId="77777777" w:rsidR="001B2D22" w:rsidRDefault="00000000">
      <w:pPr>
        <w:spacing w:before="74" w:after="299"/>
        <w:rPr>
          <w:rFonts w:ascii="Century Gothic" w:eastAsia="Century Gothic" w:hAnsi="Century Gothic" w:cs="Century Gothic"/>
        </w:rPr>
      </w:pPr>
      <w:r>
        <w:rPr>
          <w:rFonts w:ascii="Century Gothic" w:eastAsia="Century Gothic" w:hAnsi="Century Gothic" w:cs="Century Gothic"/>
        </w:rPr>
        <w:t>When children indicate their wish to make a complaint, the person receiving it will do what they reasonably can, to ensure that all other resolutions available have been tried. Where a person insists that they wish to make a complaint, staff or the Registered Manager of Apricot House, will still deal with the matter, if appropriate. The young person, or the person making a complaint on his/her behalf, is kept informed on the progress of the investigation throughout. If a complaint is made about the Registered Manager of Apricot House, it will be passed to the Responsible Individual. If they wish to do so, complainants may direct their complaints to others outside the home, such as an Independent Reviewing Officer or the Directors of Family First Care. They may also direct their complaints to the OFSTED or the Placing Authority.</w:t>
      </w:r>
    </w:p>
    <w:p w14:paraId="2E964CF2" w14:textId="77777777" w:rsidR="001B2D22" w:rsidRDefault="00000000">
      <w:pPr>
        <w:spacing w:before="74" w:after="299"/>
        <w:rPr>
          <w:rFonts w:ascii="Century Gothic" w:eastAsia="Century Gothic" w:hAnsi="Century Gothic" w:cs="Century Gothic"/>
        </w:rPr>
      </w:pPr>
      <w:r>
        <w:rPr>
          <w:rFonts w:ascii="Century Gothic" w:eastAsia="Century Gothic" w:hAnsi="Century Gothic" w:cs="Century Gothic"/>
        </w:rPr>
        <w:t xml:space="preserve">Our Children’s guide holds the following with regards to other contacts with regards to complaints: </w:t>
      </w:r>
    </w:p>
    <w:p w14:paraId="5712BA34" w14:textId="77777777" w:rsidR="001B2D22" w:rsidRDefault="00000000">
      <w:pPr>
        <w:rPr>
          <w:rFonts w:ascii="Century Gothic" w:eastAsia="Century Gothic" w:hAnsi="Century Gothic" w:cs="Century Gothic"/>
          <w:b/>
        </w:rPr>
      </w:pPr>
      <w:r>
        <w:rPr>
          <w:rFonts w:ascii="Century Gothic" w:eastAsia="Century Gothic" w:hAnsi="Century Gothic" w:cs="Century Gothic"/>
          <w:b/>
        </w:rPr>
        <w:t>National Youth Advisory Service</w:t>
      </w:r>
    </w:p>
    <w:p w14:paraId="047E3203" w14:textId="77777777" w:rsidR="001B2D22" w:rsidRDefault="00000000">
      <w:pPr>
        <w:rPr>
          <w:rFonts w:ascii="Century Gothic" w:eastAsia="Century Gothic" w:hAnsi="Century Gothic" w:cs="Century Gothic"/>
        </w:rPr>
      </w:pPr>
      <w:r>
        <w:rPr>
          <w:rFonts w:ascii="Century Gothic" w:eastAsia="Century Gothic" w:hAnsi="Century Gothic" w:cs="Century Gothic"/>
        </w:rPr>
        <w:t xml:space="preserve">Tel: 07768793200 </w:t>
      </w:r>
    </w:p>
    <w:p w14:paraId="78515DC0" w14:textId="77777777" w:rsidR="001B2D22" w:rsidRDefault="001B2D22">
      <w:pPr>
        <w:rPr>
          <w:rFonts w:ascii="Century Gothic" w:eastAsia="Century Gothic" w:hAnsi="Century Gothic" w:cs="Century Gothic"/>
        </w:rPr>
      </w:pPr>
    </w:p>
    <w:p w14:paraId="64868596" w14:textId="77777777" w:rsidR="001B2D22" w:rsidRDefault="001B2D22">
      <w:pPr>
        <w:rPr>
          <w:rFonts w:ascii="Century Gothic" w:eastAsia="Century Gothic" w:hAnsi="Century Gothic" w:cs="Century Gothic"/>
          <w:b/>
        </w:rPr>
      </w:pPr>
    </w:p>
    <w:p w14:paraId="17BFA8A1" w14:textId="77777777" w:rsidR="001B2D22" w:rsidRDefault="00000000">
      <w:pPr>
        <w:rPr>
          <w:rFonts w:ascii="Century Gothic" w:eastAsia="Century Gothic" w:hAnsi="Century Gothic" w:cs="Century Gothic"/>
          <w:b/>
        </w:rPr>
      </w:pPr>
      <w:r>
        <w:rPr>
          <w:rFonts w:ascii="Century Gothic" w:eastAsia="Century Gothic" w:hAnsi="Century Gothic" w:cs="Century Gothic"/>
          <w:b/>
        </w:rPr>
        <w:t>OFSTED</w:t>
      </w:r>
    </w:p>
    <w:p w14:paraId="2EB4F9DD" w14:textId="77777777" w:rsidR="001B2D22" w:rsidRDefault="00000000">
      <w:pPr>
        <w:rPr>
          <w:rFonts w:ascii="Century Gothic" w:eastAsia="Century Gothic" w:hAnsi="Century Gothic" w:cs="Century Gothic"/>
        </w:rPr>
      </w:pPr>
      <w:r>
        <w:rPr>
          <w:rFonts w:ascii="Century Gothic" w:eastAsia="Century Gothic" w:hAnsi="Century Gothic" w:cs="Century Gothic"/>
        </w:rPr>
        <w:t>Royal Exchange Buildings</w:t>
      </w:r>
    </w:p>
    <w:p w14:paraId="6FE250CC" w14:textId="77777777" w:rsidR="001B2D22" w:rsidRDefault="00000000">
      <w:pPr>
        <w:rPr>
          <w:rFonts w:ascii="Century Gothic" w:eastAsia="Century Gothic" w:hAnsi="Century Gothic" w:cs="Century Gothic"/>
        </w:rPr>
      </w:pPr>
      <w:r>
        <w:rPr>
          <w:rFonts w:ascii="Century Gothic" w:eastAsia="Century Gothic" w:hAnsi="Century Gothic" w:cs="Century Gothic"/>
        </w:rPr>
        <w:t xml:space="preserve">St Anne’s Square, </w:t>
      </w:r>
    </w:p>
    <w:p w14:paraId="5842A72E" w14:textId="77777777" w:rsidR="001B2D22" w:rsidRDefault="00000000">
      <w:pPr>
        <w:rPr>
          <w:rFonts w:ascii="Century Gothic" w:eastAsia="Century Gothic" w:hAnsi="Century Gothic" w:cs="Century Gothic"/>
        </w:rPr>
      </w:pPr>
      <w:r>
        <w:rPr>
          <w:rFonts w:ascii="Century Gothic" w:eastAsia="Century Gothic" w:hAnsi="Century Gothic" w:cs="Century Gothic"/>
        </w:rPr>
        <w:lastRenderedPageBreak/>
        <w:t xml:space="preserve">Manchester </w:t>
      </w:r>
    </w:p>
    <w:p w14:paraId="10148055" w14:textId="77777777" w:rsidR="001B2D22" w:rsidRDefault="00000000">
      <w:pPr>
        <w:rPr>
          <w:rFonts w:ascii="Century Gothic" w:eastAsia="Century Gothic" w:hAnsi="Century Gothic" w:cs="Century Gothic"/>
        </w:rPr>
      </w:pPr>
      <w:r>
        <w:rPr>
          <w:rFonts w:ascii="Century Gothic" w:eastAsia="Century Gothic" w:hAnsi="Century Gothic" w:cs="Century Gothic"/>
        </w:rPr>
        <w:t xml:space="preserve">M2 7LA </w:t>
      </w:r>
    </w:p>
    <w:p w14:paraId="7D8BF093" w14:textId="77777777" w:rsidR="001B2D22" w:rsidRDefault="00000000">
      <w:pPr>
        <w:rPr>
          <w:rFonts w:ascii="Century Gothic" w:eastAsia="Century Gothic" w:hAnsi="Century Gothic" w:cs="Century Gothic"/>
        </w:rPr>
      </w:pPr>
      <w:r>
        <w:rPr>
          <w:rFonts w:ascii="Century Gothic" w:eastAsia="Century Gothic" w:hAnsi="Century Gothic" w:cs="Century Gothic"/>
        </w:rPr>
        <w:t xml:space="preserve">Tel: 0300 123 1231 </w:t>
      </w:r>
    </w:p>
    <w:p w14:paraId="7C994457" w14:textId="77777777" w:rsidR="001B2D22" w:rsidRDefault="00000000">
      <w:pPr>
        <w:rPr>
          <w:rFonts w:ascii="Century Gothic" w:eastAsia="Century Gothic" w:hAnsi="Century Gothic" w:cs="Century Gothic"/>
        </w:rPr>
      </w:pPr>
      <w:r>
        <w:rPr>
          <w:rFonts w:ascii="Century Gothic" w:eastAsia="Century Gothic" w:hAnsi="Century Gothic" w:cs="Century Gothic"/>
        </w:rPr>
        <w:t xml:space="preserve">E-mail: enquiries@ofsted.gov.uk </w:t>
      </w:r>
    </w:p>
    <w:p w14:paraId="1EDFB113" w14:textId="77777777" w:rsidR="001B2D22" w:rsidRDefault="00000000">
      <w:pPr>
        <w:rPr>
          <w:rFonts w:ascii="Century Gothic" w:eastAsia="Century Gothic" w:hAnsi="Century Gothic" w:cs="Century Gothic"/>
        </w:rPr>
      </w:pPr>
      <w:r>
        <w:rPr>
          <w:rFonts w:ascii="Century Gothic" w:eastAsia="Century Gothic" w:hAnsi="Century Gothic" w:cs="Century Gothic"/>
        </w:rPr>
        <w:t>Web www.ofsted.gov.uk</w:t>
      </w:r>
    </w:p>
    <w:p w14:paraId="0698D5EF" w14:textId="77777777" w:rsidR="001B2D22" w:rsidRDefault="001B2D22">
      <w:pPr>
        <w:rPr>
          <w:rFonts w:ascii="Century Gothic" w:eastAsia="Century Gothic" w:hAnsi="Century Gothic" w:cs="Century Gothic"/>
        </w:rPr>
      </w:pPr>
    </w:p>
    <w:p w14:paraId="3053F5DC" w14:textId="77777777" w:rsidR="001B2D22" w:rsidRDefault="00000000">
      <w:pPr>
        <w:rPr>
          <w:rFonts w:ascii="Century Gothic" w:eastAsia="Century Gothic" w:hAnsi="Century Gothic" w:cs="Century Gothic"/>
          <w:b/>
        </w:rPr>
      </w:pPr>
      <w:r>
        <w:rPr>
          <w:rFonts w:ascii="Century Gothic" w:eastAsia="Century Gothic" w:hAnsi="Century Gothic" w:cs="Century Gothic"/>
          <w:b/>
        </w:rPr>
        <w:t>The Office of the Children’s Commissioner</w:t>
      </w:r>
    </w:p>
    <w:p w14:paraId="200BD011" w14:textId="77777777" w:rsidR="001B2D22" w:rsidRDefault="00000000">
      <w:pPr>
        <w:rPr>
          <w:rFonts w:ascii="Century Gothic" w:eastAsia="Century Gothic" w:hAnsi="Century Gothic" w:cs="Century Gothic"/>
        </w:rPr>
      </w:pPr>
      <w:r>
        <w:rPr>
          <w:rFonts w:ascii="Century Gothic" w:eastAsia="Century Gothic" w:hAnsi="Century Gothic" w:cs="Century Gothic"/>
        </w:rPr>
        <w:t xml:space="preserve">Sanctuary Buildings </w:t>
      </w:r>
    </w:p>
    <w:p w14:paraId="0039D92C" w14:textId="77777777" w:rsidR="001B2D22" w:rsidRDefault="00000000">
      <w:pPr>
        <w:rPr>
          <w:rFonts w:ascii="Century Gothic" w:eastAsia="Century Gothic" w:hAnsi="Century Gothic" w:cs="Century Gothic"/>
        </w:rPr>
      </w:pPr>
      <w:r>
        <w:rPr>
          <w:rFonts w:ascii="Century Gothic" w:eastAsia="Century Gothic" w:hAnsi="Century Gothic" w:cs="Century Gothic"/>
        </w:rPr>
        <w:t>20 Great Smith Street,</w:t>
      </w:r>
    </w:p>
    <w:p w14:paraId="464D1AEA" w14:textId="77777777" w:rsidR="001B2D22" w:rsidRDefault="00000000">
      <w:pPr>
        <w:rPr>
          <w:rFonts w:ascii="Century Gothic" w:eastAsia="Century Gothic" w:hAnsi="Century Gothic" w:cs="Century Gothic"/>
        </w:rPr>
      </w:pPr>
      <w:r>
        <w:rPr>
          <w:rFonts w:ascii="Century Gothic" w:eastAsia="Century Gothic" w:hAnsi="Century Gothic" w:cs="Century Gothic"/>
        </w:rPr>
        <w:t xml:space="preserve">London </w:t>
      </w:r>
    </w:p>
    <w:p w14:paraId="170E6A1D" w14:textId="77777777" w:rsidR="001B2D22" w:rsidRDefault="00000000">
      <w:pPr>
        <w:rPr>
          <w:rFonts w:ascii="Century Gothic" w:eastAsia="Century Gothic" w:hAnsi="Century Gothic" w:cs="Century Gothic"/>
        </w:rPr>
      </w:pPr>
      <w:r>
        <w:rPr>
          <w:rFonts w:ascii="Century Gothic" w:eastAsia="Century Gothic" w:hAnsi="Century Gothic" w:cs="Century Gothic"/>
        </w:rPr>
        <w:t xml:space="preserve">SW1P 3BT </w:t>
      </w:r>
    </w:p>
    <w:p w14:paraId="1F099A00" w14:textId="77777777" w:rsidR="001B2D22" w:rsidRDefault="00000000">
      <w:pPr>
        <w:rPr>
          <w:rFonts w:ascii="Century Gothic" w:eastAsia="Century Gothic" w:hAnsi="Century Gothic" w:cs="Century Gothic"/>
        </w:rPr>
      </w:pPr>
      <w:r>
        <w:rPr>
          <w:rFonts w:ascii="Century Gothic" w:eastAsia="Century Gothic" w:hAnsi="Century Gothic" w:cs="Century Gothic"/>
        </w:rPr>
        <w:t xml:space="preserve">020 7783 8330 </w:t>
      </w:r>
    </w:p>
    <w:p w14:paraId="4E65C612" w14:textId="77777777" w:rsidR="001B2D22" w:rsidRDefault="001B2D22">
      <w:pPr>
        <w:rPr>
          <w:rFonts w:ascii="Century Gothic" w:eastAsia="Century Gothic" w:hAnsi="Century Gothic" w:cs="Century Gothic"/>
        </w:rPr>
      </w:pPr>
    </w:p>
    <w:p w14:paraId="316C72BD" w14:textId="77777777" w:rsidR="001B2D22" w:rsidRDefault="001B2D22">
      <w:pPr>
        <w:rPr>
          <w:rFonts w:ascii="Century Gothic" w:eastAsia="Century Gothic" w:hAnsi="Century Gothic" w:cs="Century Gothic"/>
        </w:rPr>
      </w:pPr>
    </w:p>
    <w:p w14:paraId="287A7A1A" w14:textId="77777777" w:rsidR="001B2D22" w:rsidRDefault="00000000">
      <w:pPr>
        <w:rPr>
          <w:rFonts w:ascii="Century Gothic" w:eastAsia="Century Gothic" w:hAnsi="Century Gothic" w:cs="Century Gothic"/>
          <w:b/>
          <w:sz w:val="28"/>
          <w:szCs w:val="28"/>
        </w:rPr>
      </w:pPr>
      <w:r>
        <w:rPr>
          <w:rFonts w:ascii="Century Gothic" w:eastAsia="Century Gothic" w:hAnsi="Century Gothic" w:cs="Century Gothic"/>
          <w:b/>
          <w:sz w:val="28"/>
          <w:szCs w:val="28"/>
        </w:rPr>
        <w:t xml:space="preserve">1.7 Access to the Home’s policy </w:t>
      </w:r>
    </w:p>
    <w:p w14:paraId="7DAB0F2F" w14:textId="77777777" w:rsidR="001B2D22" w:rsidRDefault="001B2D22">
      <w:pPr>
        <w:rPr>
          <w:rFonts w:ascii="Century Gothic" w:eastAsia="Century Gothic" w:hAnsi="Century Gothic" w:cs="Century Gothic"/>
          <w:b/>
          <w:sz w:val="28"/>
          <w:szCs w:val="28"/>
        </w:rPr>
      </w:pPr>
    </w:p>
    <w:p w14:paraId="267272D0" w14:textId="77777777" w:rsidR="001B2D22" w:rsidRDefault="00000000">
      <w:pPr>
        <w:rPr>
          <w:rFonts w:ascii="Century Gothic" w:eastAsia="Century Gothic" w:hAnsi="Century Gothic" w:cs="Century Gothic"/>
          <w:b/>
          <w:sz w:val="28"/>
          <w:szCs w:val="28"/>
        </w:rPr>
      </w:pPr>
      <w:r>
        <w:rPr>
          <w:rFonts w:ascii="Century Gothic" w:eastAsia="Century Gothic" w:hAnsi="Century Gothic" w:cs="Century Gothic"/>
          <w:b/>
        </w:rPr>
        <w:t xml:space="preserve">Details of how a person, body or organisation involved in the care or protection of a child can access the home’s child protection and behaviour management policy.   </w:t>
      </w:r>
    </w:p>
    <w:p w14:paraId="0FAB6F68"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Apricot House has Policy Statements which set out in detail how the home is operated and regulated. All policies are available upon request to a person, body or organisation involved in the care or protection of a child. This includes key policies such as Child Protection policies and Behaviour Management policies. All staff are required to read and sign the policy manual to confirm that they understand and are familiar with the contents. All staff are issued with their own Safeguarding Children and Young People Policy for which they are required to sign for, to confirm receipt.</w:t>
      </w:r>
    </w:p>
    <w:p w14:paraId="3EDD9417"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All policies and procedures are available to the staff through the company’s website and the hard copy that is kept updated in the office. Staff are always made aware when policies have been reviewed or updated. Any Persons, Body or Organisation involved in the care or protection of a child can access Apricot House’s child protection safeguarding policy, behaviour management policy, Anti-bullying, and Missing from Home policy and complaints policy via the homes website. Alternatively, the person, body or organisation can request copies by contacting the Registered Manager/Deputy Manager.</w:t>
      </w:r>
    </w:p>
    <w:p w14:paraId="55870FBE"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 xml:space="preserve"> </w:t>
      </w:r>
    </w:p>
    <w:p w14:paraId="3973E09D" w14:textId="77777777" w:rsidR="001B2D22" w:rsidRDefault="00000000">
      <w:pPr>
        <w:spacing w:before="240" w:after="240"/>
        <w:rPr>
          <w:rFonts w:ascii="Century Gothic" w:eastAsia="Century Gothic" w:hAnsi="Century Gothic" w:cs="Century Gothic"/>
          <w:b/>
          <w:sz w:val="28"/>
          <w:szCs w:val="28"/>
        </w:rPr>
      </w:pPr>
      <w:r>
        <w:rPr>
          <w:rFonts w:ascii="Century Gothic" w:eastAsia="Century Gothic" w:hAnsi="Century Gothic" w:cs="Century Gothic"/>
          <w:b/>
          <w:sz w:val="28"/>
          <w:szCs w:val="28"/>
        </w:rPr>
        <w:t xml:space="preserve">1.8 Child Protection Policy Statement </w:t>
      </w:r>
    </w:p>
    <w:p w14:paraId="2D7CB2CA"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 xml:space="preserve">Family First Care will not tolerate or collude with any form of neglect or abuse. We aim to promote and safeguard the welfare of all our children and young people and will be proactive in responding to any allegation </w:t>
      </w:r>
      <w:r>
        <w:rPr>
          <w:rFonts w:ascii="Century Gothic" w:eastAsia="Century Gothic" w:hAnsi="Century Gothic" w:cs="Century Gothic"/>
        </w:rPr>
        <w:lastRenderedPageBreak/>
        <w:t>or suspicion of abuse. We also empower our children and young by ensuring they are fully aware of what constitutes abuse and how to report it. Our Safeguarding Children Policy is based on the following principles:</w:t>
      </w:r>
    </w:p>
    <w:p w14:paraId="23E3BB5D"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 Ensuring suitable and appropriate staff are recruited.</w:t>
      </w:r>
    </w:p>
    <w:p w14:paraId="7297994D"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 Ensuring effective management of staff through regular supervision, support and training.</w:t>
      </w:r>
    </w:p>
    <w:p w14:paraId="3CE119DB"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 Sharing information about concerns with agencies who need to know.</w:t>
      </w:r>
    </w:p>
    <w:p w14:paraId="22A9BC34"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 Involving parents and children appropriately.</w:t>
      </w:r>
    </w:p>
    <w:p w14:paraId="64A5E1F8"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 Sharing information about child safeguarding and good practice with children, parents, carers and staff.</w:t>
      </w:r>
    </w:p>
    <w:p w14:paraId="4ADAC115"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 Ensuring that partner organisations (e.g. maintenance staff, voluntary organisations) apply child safeguarding practice when operating from Apricot house premises.</w:t>
      </w:r>
    </w:p>
    <w:p w14:paraId="452E223D"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 Ensuring action taken is sensitive to and takes account of the child’s gender, age, stage of development, religion, culture and race.</w:t>
      </w:r>
    </w:p>
    <w:p w14:paraId="15E44F4F"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At Family First Care, we believe that an important factor in protecting and safeguarding children is the need for our children and young people to feel safe and cared for. Apricot House has a comprehensive Safeguarding Children policy and procedures; we have established links with the Redbridge Safeguarding Children Board (RSCB). The management at Apricot House have a commitment to maintain its links with the Redbridge Safeguarding Children Board (RSCB) to keep abreast of developments and guidance in this area of safeguarding.</w:t>
      </w:r>
    </w:p>
    <w:p w14:paraId="72C358AC"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 xml:space="preserve"> Our policies are compatible with RSCB’s guidance and information. Our policy include (for example):</w:t>
      </w:r>
    </w:p>
    <w:p w14:paraId="4B2DA98E"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 xml:space="preserve"> · The assertion that safeguarding is everyone’s duty and responsibility</w:t>
      </w:r>
    </w:p>
    <w:p w14:paraId="31CE9C28"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 Definitions of abuse.</w:t>
      </w:r>
    </w:p>
    <w:p w14:paraId="5E496FC3"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 Identifying signs and symptoms of abuse.</w:t>
      </w:r>
    </w:p>
    <w:p w14:paraId="425185C0"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 Responding to allegations or suspicions of abuse without delay</w:t>
      </w:r>
    </w:p>
    <w:p w14:paraId="4C84DE88"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 Keeping the child &amp; young people informed and safe.</w:t>
      </w:r>
    </w:p>
    <w:p w14:paraId="2059E1B2"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 Who to contact and when.</w:t>
      </w:r>
    </w:p>
    <w:p w14:paraId="33343EC9"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 Recording incidents.</w:t>
      </w:r>
    </w:p>
    <w:p w14:paraId="765965AE"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 Whistleblowing</w:t>
      </w:r>
    </w:p>
    <w:p w14:paraId="5E9EBB0C"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lastRenderedPageBreak/>
        <w:t>· Child sexual exploitation (CSE)</w:t>
      </w:r>
    </w:p>
    <w:p w14:paraId="0A7A9880"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The home’s policies regarding child protection and safeguarding have been assessed and amended in co-operation with the home’s local safeguarding children’s board and the multi-agency safeguarding hub (MASH).  </w:t>
      </w:r>
    </w:p>
    <w:p w14:paraId="1C391183" w14:textId="77777777" w:rsidR="001B2D22" w:rsidRDefault="001B2D22">
      <w:pPr>
        <w:jc w:val="both"/>
        <w:rPr>
          <w:rFonts w:ascii="Century Gothic" w:eastAsia="Century Gothic" w:hAnsi="Century Gothic" w:cs="Century Gothic"/>
        </w:rPr>
      </w:pPr>
    </w:p>
    <w:p w14:paraId="54618C1B"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Any professional involved with the care of children placed at Apricot House   may have access to the home’s policies on child protection and safeguarding with the consent of the registered manager on a need-to-know basis. </w:t>
      </w:r>
    </w:p>
    <w:p w14:paraId="3D48C685"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 xml:space="preserve">Our induction programme covers training on safeguarding children. Every member of staff is required to read and sign to indicate their understanding of the policy and procedure. Policies and procedures are also regularly discussed during team meetings. All staff will attend training and will be equipped with knowledge on how to respond to bullying in the home. We will regularly discuss bullying and discrimination with children during key work and house meetings. </w:t>
      </w:r>
    </w:p>
    <w:p w14:paraId="2BF4A692"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Guidance for staff on responding to allegations or suspicions of abuse, including allegations against staff, allegations against young people, dealing with disclosure and suspicion of abuse is contained in the ‘Reporting Child Protection Concerns’ procedure. 12 The Home Manager regularly liaises with the LADO and safeguarding advisors to seek advice about local procedures and practice and how these relate to keeping young people safe whilst being looked after. Guidance is available for staff subject to allegations about them, which details the information and support available whilst an investigation takes place.</w:t>
      </w:r>
    </w:p>
    <w:p w14:paraId="63A7091A"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 xml:space="preserve">Apricot House will review its policies and practice in line with any changes in legislation. We will ensure that all our staff are trained in good ‘safeguarding’ practices and are able to implement their training in practice. The management and staff at Apricot House are aware that abuse of children and young people can potentially occur via the internet and mobile phones and that this is a growing area, hence, we will be aware and sensitive to identify when this occurs and respond appropriately to support our children &amp; young people. We will provide the children and young people accommodated with us with information on how to keep safe on the internet. </w:t>
      </w:r>
    </w:p>
    <w:p w14:paraId="1A151106" w14:textId="77777777" w:rsidR="001B2D22" w:rsidRDefault="001B2D22">
      <w:pPr>
        <w:spacing w:before="240" w:after="240"/>
        <w:rPr>
          <w:rFonts w:ascii="Century Gothic" w:eastAsia="Century Gothic" w:hAnsi="Century Gothic" w:cs="Century Gothic"/>
        </w:rPr>
      </w:pPr>
    </w:p>
    <w:p w14:paraId="353AE035" w14:textId="77777777" w:rsidR="001B2D22" w:rsidRDefault="00000000">
      <w:pPr>
        <w:jc w:val="both"/>
        <w:rPr>
          <w:rFonts w:ascii="Century Gothic" w:eastAsia="Century Gothic" w:hAnsi="Century Gothic" w:cs="Century Gothic"/>
          <w:b/>
          <w:color w:val="7030A0"/>
          <w:sz w:val="36"/>
          <w:szCs w:val="36"/>
        </w:rPr>
      </w:pPr>
      <w:r>
        <w:rPr>
          <w:rFonts w:ascii="Century Gothic" w:eastAsia="Century Gothic" w:hAnsi="Century Gothic" w:cs="Century Gothic"/>
          <w:b/>
          <w:color w:val="7030A0"/>
          <w:sz w:val="36"/>
          <w:szCs w:val="36"/>
        </w:rPr>
        <w:t xml:space="preserve">2.Views, Wishes and Feelings </w:t>
      </w:r>
    </w:p>
    <w:p w14:paraId="2EB8209B" w14:textId="77777777" w:rsidR="001B2D22" w:rsidRDefault="001B2D22">
      <w:pPr>
        <w:jc w:val="both"/>
        <w:rPr>
          <w:rFonts w:ascii="Century Gothic" w:eastAsia="Century Gothic" w:hAnsi="Century Gothic" w:cs="Century Gothic"/>
          <w:color w:val="7030A0"/>
          <w:sz w:val="26"/>
          <w:szCs w:val="26"/>
        </w:rPr>
      </w:pPr>
    </w:p>
    <w:p w14:paraId="68C79B7E" w14:textId="77777777" w:rsidR="001B2D22" w:rsidRDefault="00000000">
      <w:pPr>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2.1 Consultation with the young people about the quality of care they receive at Apricot House.</w:t>
      </w:r>
    </w:p>
    <w:p w14:paraId="4CA53206" w14:textId="77777777" w:rsidR="001B2D22" w:rsidRDefault="001B2D22">
      <w:pPr>
        <w:jc w:val="both"/>
        <w:rPr>
          <w:rFonts w:ascii="Century Gothic" w:eastAsia="Century Gothic" w:hAnsi="Century Gothic" w:cs="Century Gothic"/>
        </w:rPr>
      </w:pPr>
    </w:p>
    <w:p w14:paraId="787CF6AE"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Our policy and approach to consulting children about the quality of their care. </w:t>
      </w:r>
    </w:p>
    <w:p w14:paraId="6D105DA1" w14:textId="77777777" w:rsidR="001B2D22" w:rsidRDefault="001B2D22">
      <w:pPr>
        <w:jc w:val="both"/>
        <w:rPr>
          <w:rFonts w:ascii="Century Gothic" w:eastAsia="Century Gothic" w:hAnsi="Century Gothic" w:cs="Century Gothic"/>
        </w:rPr>
      </w:pPr>
    </w:p>
    <w:p w14:paraId="27E4E366"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At Apricot House, young people are encouraged and supported to make decisions about their lives and to influence the way the home is run. </w:t>
      </w:r>
    </w:p>
    <w:p w14:paraId="12F487EA" w14:textId="77777777" w:rsidR="001B2D22" w:rsidRDefault="001B2D22">
      <w:pPr>
        <w:jc w:val="both"/>
        <w:rPr>
          <w:rFonts w:ascii="Century Gothic" w:eastAsia="Century Gothic" w:hAnsi="Century Gothic" w:cs="Century Gothic"/>
        </w:rPr>
      </w:pPr>
    </w:p>
    <w:p w14:paraId="4A0ED6E7"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Through our initial assessment, we seek to understand how young people </w:t>
      </w:r>
      <w:proofErr w:type="gramStart"/>
      <w:r>
        <w:rPr>
          <w:rFonts w:ascii="Century Gothic" w:eastAsia="Century Gothic" w:hAnsi="Century Gothic" w:cs="Century Gothic"/>
        </w:rPr>
        <w:t>are able to</w:t>
      </w:r>
      <w:proofErr w:type="gramEnd"/>
      <w:r>
        <w:rPr>
          <w:rFonts w:ascii="Century Gothic" w:eastAsia="Century Gothic" w:hAnsi="Century Gothic" w:cs="Century Gothic"/>
        </w:rPr>
        <w:t xml:space="preserve"> express their views, wants, desires, whether it is verbally, through behaviour changes, body language and changes in mood, which may alter behaviour.</w:t>
      </w:r>
    </w:p>
    <w:p w14:paraId="36572CEB" w14:textId="77777777" w:rsidR="001B2D22" w:rsidRDefault="001B2D22">
      <w:pPr>
        <w:jc w:val="both"/>
        <w:rPr>
          <w:rFonts w:ascii="Century Gothic" w:eastAsia="Century Gothic" w:hAnsi="Century Gothic" w:cs="Century Gothic"/>
        </w:rPr>
      </w:pPr>
    </w:p>
    <w:p w14:paraId="4962F469" w14:textId="77777777" w:rsidR="001B2D22" w:rsidRDefault="00000000">
      <w:pPr>
        <w:jc w:val="both"/>
        <w:rPr>
          <w:rFonts w:ascii="Century Gothic" w:eastAsia="Century Gothic" w:hAnsi="Century Gothic" w:cs="Century Gothic"/>
        </w:rPr>
      </w:pPr>
      <w:proofErr w:type="gramStart"/>
      <w:r>
        <w:rPr>
          <w:rFonts w:ascii="Century Gothic" w:eastAsia="Century Gothic" w:hAnsi="Century Gothic" w:cs="Century Gothic"/>
        </w:rPr>
        <w:t>In order for</w:t>
      </w:r>
      <w:proofErr w:type="gramEnd"/>
      <w:r>
        <w:rPr>
          <w:rFonts w:ascii="Century Gothic" w:eastAsia="Century Gothic" w:hAnsi="Century Gothic" w:cs="Century Gothic"/>
        </w:rPr>
        <w:t xml:space="preserve"> them to influence key decisions which affect their daily life, young people are encouraged to participate in regular Young People's meetings, key worker’s sessions and 1:1 discussion, as well as completing young people’s questionnaires. Feedback regarding all requests is given following consultation. </w:t>
      </w:r>
    </w:p>
    <w:p w14:paraId="74472D18" w14:textId="77777777" w:rsidR="001B2D22" w:rsidRDefault="001B2D22">
      <w:pPr>
        <w:jc w:val="both"/>
        <w:rPr>
          <w:rFonts w:ascii="Century Gothic" w:eastAsia="Century Gothic" w:hAnsi="Century Gothic" w:cs="Century Gothic"/>
        </w:rPr>
      </w:pPr>
    </w:p>
    <w:p w14:paraId="6999E076"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We welcome the views of parents on a frequent basis, inviting them to the home (where appropriate) and requesting that they complete a questionnaire giving their views about the quality of care provided by our home on a quarterly basis. </w:t>
      </w:r>
    </w:p>
    <w:p w14:paraId="4F44FAB0" w14:textId="77777777" w:rsidR="001B2D22" w:rsidRDefault="001B2D22">
      <w:pPr>
        <w:jc w:val="both"/>
        <w:rPr>
          <w:rFonts w:ascii="Century Gothic" w:eastAsia="Century Gothic" w:hAnsi="Century Gothic" w:cs="Century Gothic"/>
        </w:rPr>
      </w:pPr>
    </w:p>
    <w:p w14:paraId="24521A64"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Both the young people's views and those of their parents or other persons of significant importance to them are </w:t>
      </w:r>
      <w:proofErr w:type="gramStart"/>
      <w:r>
        <w:rPr>
          <w:rFonts w:ascii="Century Gothic" w:eastAsia="Century Gothic" w:hAnsi="Century Gothic" w:cs="Century Gothic"/>
        </w:rPr>
        <w:t>taken into account</w:t>
      </w:r>
      <w:proofErr w:type="gramEnd"/>
      <w:r>
        <w:rPr>
          <w:rFonts w:ascii="Century Gothic" w:eastAsia="Century Gothic" w:hAnsi="Century Gothic" w:cs="Century Gothic"/>
        </w:rPr>
        <w:t xml:space="preserve"> when the placement of a young person is being considered. The staff at the home are expected to work in partnership with children and young people to develop an ethos which balances </w:t>
      </w:r>
      <w:proofErr w:type="gramStart"/>
      <w:r>
        <w:rPr>
          <w:rFonts w:ascii="Century Gothic" w:eastAsia="Century Gothic" w:hAnsi="Century Gothic" w:cs="Century Gothic"/>
        </w:rPr>
        <w:t>each individual’s</w:t>
      </w:r>
      <w:proofErr w:type="gramEnd"/>
      <w:r>
        <w:rPr>
          <w:rFonts w:ascii="Century Gothic" w:eastAsia="Century Gothic" w:hAnsi="Century Gothic" w:cs="Century Gothic"/>
        </w:rPr>
        <w:t xml:space="preserve"> rights and needs with the needs of the </w:t>
      </w:r>
      <w:proofErr w:type="gramStart"/>
      <w:r>
        <w:rPr>
          <w:rFonts w:ascii="Century Gothic" w:eastAsia="Century Gothic" w:hAnsi="Century Gothic" w:cs="Century Gothic"/>
        </w:rPr>
        <w:t>group as a whole</w:t>
      </w:r>
      <w:proofErr w:type="gramEnd"/>
      <w:r>
        <w:rPr>
          <w:rFonts w:ascii="Century Gothic" w:eastAsia="Century Gothic" w:hAnsi="Century Gothic" w:cs="Century Gothic"/>
        </w:rPr>
        <w:t xml:space="preserve">. </w:t>
      </w:r>
    </w:p>
    <w:p w14:paraId="7CCB29BE" w14:textId="77777777" w:rsidR="001B2D22" w:rsidRDefault="001B2D22">
      <w:pPr>
        <w:jc w:val="both"/>
        <w:rPr>
          <w:rFonts w:ascii="Century Gothic" w:eastAsia="Century Gothic" w:hAnsi="Century Gothic" w:cs="Century Gothic"/>
        </w:rPr>
      </w:pPr>
    </w:p>
    <w:p w14:paraId="190D5FCD"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We believe that the more involved children and young people are in influencing the day to day running of the home the more they will feel heard and respected and the more they will benefit from their time in the home. </w:t>
      </w:r>
    </w:p>
    <w:p w14:paraId="31210607" w14:textId="77777777" w:rsidR="001B2D22" w:rsidRDefault="001B2D22">
      <w:pPr>
        <w:jc w:val="both"/>
        <w:rPr>
          <w:rFonts w:ascii="Century Gothic" w:eastAsia="Century Gothic" w:hAnsi="Century Gothic" w:cs="Century Gothic"/>
        </w:rPr>
      </w:pPr>
    </w:p>
    <w:p w14:paraId="5AF10A1E"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Each young person is allocated a key worker within 24 hours</w:t>
      </w:r>
      <w:r>
        <w:rPr>
          <w:sz w:val="26"/>
          <w:szCs w:val="26"/>
        </w:rPr>
        <w:t xml:space="preserve"> </w:t>
      </w:r>
      <w:r>
        <w:rPr>
          <w:rFonts w:ascii="Century Gothic" w:eastAsia="Century Gothic" w:hAnsi="Century Gothic" w:cs="Century Gothic"/>
        </w:rPr>
        <w:t xml:space="preserve">of admission to the home. From the first week, the young person will engage in one-to-one key work sessions which are structured into the young person’s weekly planner. This time will be spent looking at aspects of the young person’s Placement Plan and any specific topics or issues that may be affecting the young person at that time, e.g. school, settling. During these sessions, the children and young people will also </w:t>
      </w:r>
      <w:proofErr w:type="gramStart"/>
      <w:r>
        <w:rPr>
          <w:rFonts w:ascii="Century Gothic" w:eastAsia="Century Gothic" w:hAnsi="Century Gothic" w:cs="Century Gothic"/>
        </w:rPr>
        <w:t>have the opportunity to</w:t>
      </w:r>
      <w:proofErr w:type="gramEnd"/>
      <w:r>
        <w:rPr>
          <w:rFonts w:ascii="Century Gothic" w:eastAsia="Century Gothic" w:hAnsi="Century Gothic" w:cs="Century Gothic"/>
        </w:rPr>
        <w:t xml:space="preserve"> comment on how they are cared for and how the home is run. Key workers will also speak to the young person’s family to seek their views of the young person’s quality of care and act on feedback. </w:t>
      </w:r>
    </w:p>
    <w:p w14:paraId="6C1DF6FD" w14:textId="77777777" w:rsidR="001B2D22" w:rsidRDefault="001B2D22">
      <w:pPr>
        <w:jc w:val="both"/>
        <w:rPr>
          <w:rFonts w:ascii="Century Gothic" w:eastAsia="Century Gothic" w:hAnsi="Century Gothic" w:cs="Century Gothic"/>
        </w:rPr>
      </w:pPr>
    </w:p>
    <w:p w14:paraId="54993CCC"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There will also be weekly Young People’s meetings facilitated by staff where there will be set items on the agenda, such as bullying, consequences, </w:t>
      </w:r>
      <w:r>
        <w:rPr>
          <w:rFonts w:ascii="Century Gothic" w:eastAsia="Century Gothic" w:hAnsi="Century Gothic" w:cs="Century Gothic"/>
        </w:rPr>
        <w:lastRenderedPageBreak/>
        <w:t xml:space="preserve">equality and diversity, menu choices, activities and wishes. There is also the opportunity for the children and young people to add their own items to the agenda for discussion. </w:t>
      </w:r>
    </w:p>
    <w:p w14:paraId="15BE45BD" w14:textId="77777777" w:rsidR="001B2D22" w:rsidRDefault="001B2D22">
      <w:pPr>
        <w:jc w:val="both"/>
        <w:rPr>
          <w:rFonts w:ascii="Century Gothic" w:eastAsia="Century Gothic" w:hAnsi="Century Gothic" w:cs="Century Gothic"/>
        </w:rPr>
      </w:pPr>
    </w:p>
    <w:p w14:paraId="3F861F27"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Children and young people are involved and consulted in relation to all aspects of their lives both within the home as well as their family and the local community. This is evidenced by: </w:t>
      </w:r>
    </w:p>
    <w:p w14:paraId="1765FD8D" w14:textId="77777777" w:rsidR="001B2D22" w:rsidRDefault="001B2D22">
      <w:pPr>
        <w:jc w:val="both"/>
        <w:rPr>
          <w:rFonts w:ascii="Century Gothic" w:eastAsia="Century Gothic" w:hAnsi="Century Gothic" w:cs="Century Gothic"/>
        </w:rPr>
      </w:pPr>
    </w:p>
    <w:p w14:paraId="3EBCD0A8" w14:textId="77777777" w:rsidR="001B2D22" w:rsidRDefault="00000000">
      <w:pPr>
        <w:numPr>
          <w:ilvl w:val="0"/>
          <w:numId w:val="5"/>
        </w:numPr>
        <w:jc w:val="both"/>
        <w:rPr>
          <w:rFonts w:ascii="Century Gothic" w:eastAsia="Century Gothic" w:hAnsi="Century Gothic" w:cs="Century Gothic"/>
        </w:rPr>
      </w:pPr>
      <w:r>
        <w:rPr>
          <w:rFonts w:ascii="Century Gothic" w:eastAsia="Century Gothic" w:hAnsi="Century Gothic" w:cs="Century Gothic"/>
        </w:rPr>
        <w:t xml:space="preserve">Full involvement in all meetings.  </w:t>
      </w:r>
    </w:p>
    <w:p w14:paraId="6C9D8CFA" w14:textId="77777777" w:rsidR="001B2D22" w:rsidRDefault="001B2D22">
      <w:pPr>
        <w:spacing w:line="160" w:lineRule="auto"/>
        <w:jc w:val="both"/>
        <w:rPr>
          <w:rFonts w:ascii="Century Gothic" w:eastAsia="Century Gothic" w:hAnsi="Century Gothic" w:cs="Century Gothic"/>
        </w:rPr>
      </w:pPr>
    </w:p>
    <w:p w14:paraId="73364BC0" w14:textId="77777777" w:rsidR="001B2D22" w:rsidRDefault="00000000">
      <w:pPr>
        <w:numPr>
          <w:ilvl w:val="0"/>
          <w:numId w:val="5"/>
        </w:numPr>
        <w:jc w:val="both"/>
        <w:rPr>
          <w:rFonts w:ascii="Century Gothic" w:eastAsia="Century Gothic" w:hAnsi="Century Gothic" w:cs="Century Gothic"/>
        </w:rPr>
      </w:pPr>
      <w:r>
        <w:rPr>
          <w:rFonts w:ascii="Century Gothic" w:eastAsia="Century Gothic" w:hAnsi="Century Gothic" w:cs="Century Gothic"/>
        </w:rPr>
        <w:t xml:space="preserve">Planned/unplanned key work sessions. </w:t>
      </w:r>
    </w:p>
    <w:p w14:paraId="05050B8D" w14:textId="77777777" w:rsidR="001B2D22" w:rsidRDefault="001B2D22">
      <w:pPr>
        <w:spacing w:line="160" w:lineRule="auto"/>
        <w:jc w:val="both"/>
        <w:rPr>
          <w:rFonts w:ascii="Century Gothic" w:eastAsia="Century Gothic" w:hAnsi="Century Gothic" w:cs="Century Gothic"/>
        </w:rPr>
      </w:pPr>
    </w:p>
    <w:p w14:paraId="2D98CB02" w14:textId="77777777" w:rsidR="001B2D22" w:rsidRDefault="00000000">
      <w:pPr>
        <w:numPr>
          <w:ilvl w:val="0"/>
          <w:numId w:val="5"/>
        </w:numPr>
        <w:jc w:val="both"/>
        <w:rPr>
          <w:rFonts w:ascii="Century Gothic" w:eastAsia="Century Gothic" w:hAnsi="Century Gothic" w:cs="Century Gothic"/>
        </w:rPr>
      </w:pPr>
      <w:r>
        <w:rPr>
          <w:rFonts w:ascii="Century Gothic" w:eastAsia="Century Gothic" w:hAnsi="Century Gothic" w:cs="Century Gothic"/>
        </w:rPr>
        <w:t xml:space="preserve">Regular young people’s meetings. </w:t>
      </w:r>
    </w:p>
    <w:p w14:paraId="59B0DAB3" w14:textId="77777777" w:rsidR="001B2D22" w:rsidRDefault="001B2D22">
      <w:pPr>
        <w:spacing w:line="160" w:lineRule="auto"/>
        <w:jc w:val="both"/>
        <w:rPr>
          <w:rFonts w:ascii="Century Gothic" w:eastAsia="Century Gothic" w:hAnsi="Century Gothic" w:cs="Century Gothic"/>
        </w:rPr>
      </w:pPr>
    </w:p>
    <w:p w14:paraId="70C2F019" w14:textId="77777777" w:rsidR="001B2D22" w:rsidRDefault="00000000">
      <w:pPr>
        <w:numPr>
          <w:ilvl w:val="0"/>
          <w:numId w:val="5"/>
        </w:numPr>
        <w:jc w:val="both"/>
        <w:rPr>
          <w:rFonts w:ascii="Century Gothic" w:eastAsia="Century Gothic" w:hAnsi="Century Gothic" w:cs="Century Gothic"/>
        </w:rPr>
      </w:pPr>
      <w:r>
        <w:rPr>
          <w:rFonts w:ascii="Century Gothic" w:eastAsia="Century Gothic" w:hAnsi="Century Gothic" w:cs="Century Gothic"/>
        </w:rPr>
        <w:t xml:space="preserve">Menu/activity planning. </w:t>
      </w:r>
    </w:p>
    <w:p w14:paraId="0181DE94" w14:textId="77777777" w:rsidR="001B2D22" w:rsidRDefault="001B2D22">
      <w:pPr>
        <w:spacing w:line="160" w:lineRule="auto"/>
        <w:jc w:val="both"/>
        <w:rPr>
          <w:rFonts w:ascii="Century Gothic" w:eastAsia="Century Gothic" w:hAnsi="Century Gothic" w:cs="Century Gothic"/>
        </w:rPr>
      </w:pPr>
    </w:p>
    <w:p w14:paraId="6E449207" w14:textId="77777777" w:rsidR="001B2D22" w:rsidRDefault="00000000">
      <w:pPr>
        <w:numPr>
          <w:ilvl w:val="0"/>
          <w:numId w:val="5"/>
        </w:numPr>
        <w:ind w:left="567" w:hanging="217"/>
        <w:jc w:val="both"/>
        <w:rPr>
          <w:rFonts w:ascii="Century Gothic" w:eastAsia="Century Gothic" w:hAnsi="Century Gothic" w:cs="Century Gothic"/>
        </w:rPr>
      </w:pPr>
      <w:r>
        <w:rPr>
          <w:rFonts w:ascii="Century Gothic" w:eastAsia="Century Gothic" w:hAnsi="Century Gothic" w:cs="Century Gothic"/>
        </w:rPr>
        <w:t xml:space="preserve">Each young person having their own bedroom - each provided with their own key where appropriate with a risk assessment. </w:t>
      </w:r>
    </w:p>
    <w:p w14:paraId="57A31493" w14:textId="77777777" w:rsidR="001B2D22" w:rsidRDefault="001B2D22">
      <w:pPr>
        <w:pBdr>
          <w:top w:val="nil"/>
          <w:left w:val="nil"/>
          <w:bottom w:val="nil"/>
          <w:right w:val="nil"/>
          <w:between w:val="nil"/>
        </w:pBdr>
        <w:ind w:left="720"/>
        <w:rPr>
          <w:rFonts w:ascii="Century Gothic" w:eastAsia="Century Gothic" w:hAnsi="Century Gothic" w:cs="Century Gothic"/>
          <w:color w:val="000000"/>
        </w:rPr>
      </w:pPr>
    </w:p>
    <w:p w14:paraId="26591E5A" w14:textId="77777777" w:rsidR="001B2D22" w:rsidRDefault="00000000">
      <w:pPr>
        <w:numPr>
          <w:ilvl w:val="0"/>
          <w:numId w:val="5"/>
        </w:numPr>
        <w:ind w:left="567" w:hanging="217"/>
        <w:jc w:val="both"/>
        <w:rPr>
          <w:rFonts w:ascii="Century Gothic" w:eastAsia="Century Gothic" w:hAnsi="Century Gothic" w:cs="Century Gothic"/>
        </w:rPr>
      </w:pPr>
      <w:r>
        <w:rPr>
          <w:rFonts w:ascii="Century Gothic" w:eastAsia="Century Gothic" w:hAnsi="Century Gothic" w:cs="Century Gothic"/>
        </w:rPr>
        <w:t>Registering with the local health practices.</w:t>
      </w:r>
    </w:p>
    <w:p w14:paraId="43EE1918" w14:textId="77777777" w:rsidR="001B2D22" w:rsidRDefault="001B2D22">
      <w:pPr>
        <w:spacing w:line="160" w:lineRule="auto"/>
        <w:jc w:val="both"/>
        <w:rPr>
          <w:rFonts w:ascii="Century Gothic" w:eastAsia="Century Gothic" w:hAnsi="Century Gothic" w:cs="Century Gothic"/>
        </w:rPr>
      </w:pPr>
    </w:p>
    <w:p w14:paraId="2045829D" w14:textId="77777777" w:rsidR="001B2D22" w:rsidRDefault="00000000">
      <w:pPr>
        <w:numPr>
          <w:ilvl w:val="0"/>
          <w:numId w:val="5"/>
        </w:numPr>
        <w:ind w:left="567" w:hanging="207"/>
        <w:jc w:val="both"/>
        <w:rPr>
          <w:rFonts w:ascii="Century Gothic" w:eastAsia="Century Gothic" w:hAnsi="Century Gothic" w:cs="Century Gothic"/>
        </w:rPr>
      </w:pPr>
      <w:r>
        <w:rPr>
          <w:rFonts w:ascii="Century Gothic" w:eastAsia="Century Gothic" w:hAnsi="Century Gothic" w:cs="Century Gothic"/>
        </w:rPr>
        <w:t>Encouragement and support to have regular visits to the dentist and opticians.</w:t>
      </w:r>
    </w:p>
    <w:p w14:paraId="25B09329" w14:textId="77777777" w:rsidR="001B2D22" w:rsidRDefault="00000000">
      <w:pPr>
        <w:spacing w:line="160" w:lineRule="auto"/>
        <w:jc w:val="both"/>
        <w:rPr>
          <w:rFonts w:ascii="Century Gothic" w:eastAsia="Century Gothic" w:hAnsi="Century Gothic" w:cs="Century Gothic"/>
        </w:rPr>
      </w:pPr>
      <w:r>
        <w:rPr>
          <w:rFonts w:ascii="Century Gothic" w:eastAsia="Century Gothic" w:hAnsi="Century Gothic" w:cs="Century Gothic"/>
        </w:rPr>
        <w:t xml:space="preserve"> </w:t>
      </w:r>
    </w:p>
    <w:p w14:paraId="020A425F" w14:textId="77777777" w:rsidR="001B2D22" w:rsidRDefault="00000000">
      <w:pPr>
        <w:numPr>
          <w:ilvl w:val="0"/>
          <w:numId w:val="5"/>
        </w:numPr>
        <w:ind w:left="567" w:hanging="207"/>
        <w:jc w:val="both"/>
        <w:rPr>
          <w:rFonts w:ascii="Century Gothic" w:eastAsia="Century Gothic" w:hAnsi="Century Gothic" w:cs="Century Gothic"/>
        </w:rPr>
      </w:pPr>
      <w:r>
        <w:rPr>
          <w:rFonts w:ascii="Century Gothic" w:eastAsia="Century Gothic" w:hAnsi="Century Gothic" w:cs="Century Gothic"/>
        </w:rPr>
        <w:t xml:space="preserve">The right to follow their own religious beliefs and explore others and the opportunity to attend the church, mosque, temple or other place of worship commensurate with religious beliefs. </w:t>
      </w:r>
    </w:p>
    <w:p w14:paraId="5EA0EC02" w14:textId="77777777" w:rsidR="001B2D22" w:rsidRDefault="001B2D22">
      <w:pPr>
        <w:spacing w:line="160" w:lineRule="auto"/>
        <w:jc w:val="both"/>
        <w:rPr>
          <w:rFonts w:ascii="Century Gothic" w:eastAsia="Century Gothic" w:hAnsi="Century Gothic" w:cs="Century Gothic"/>
        </w:rPr>
      </w:pPr>
    </w:p>
    <w:p w14:paraId="5E8AFD17" w14:textId="77777777" w:rsidR="001B2D22" w:rsidRDefault="00000000">
      <w:pPr>
        <w:numPr>
          <w:ilvl w:val="0"/>
          <w:numId w:val="5"/>
        </w:numPr>
        <w:ind w:left="567" w:hanging="207"/>
        <w:jc w:val="both"/>
        <w:rPr>
          <w:rFonts w:ascii="Century Gothic" w:eastAsia="Century Gothic" w:hAnsi="Century Gothic" w:cs="Century Gothic"/>
        </w:rPr>
      </w:pPr>
      <w:r>
        <w:rPr>
          <w:rFonts w:ascii="Century Gothic" w:eastAsia="Century Gothic" w:hAnsi="Century Gothic" w:cs="Century Gothic"/>
        </w:rPr>
        <w:t>Each young person will have an individual Education Plan tailored to meet their academic needs.</w:t>
      </w:r>
    </w:p>
    <w:p w14:paraId="151C4F92" w14:textId="77777777" w:rsidR="001B2D22" w:rsidRDefault="001B2D22">
      <w:pPr>
        <w:rPr>
          <w:rFonts w:ascii="Century Gothic" w:eastAsia="Century Gothic" w:hAnsi="Century Gothic" w:cs="Century Gothic"/>
        </w:rPr>
      </w:pPr>
    </w:p>
    <w:p w14:paraId="7A25634F" w14:textId="77777777" w:rsidR="001B2D22" w:rsidRDefault="00000000">
      <w:pPr>
        <w:jc w:val="both"/>
        <w:rPr>
          <w:rFonts w:ascii="Century Gothic" w:eastAsia="Century Gothic" w:hAnsi="Century Gothic" w:cs="Century Gothic"/>
          <w:sz w:val="22"/>
          <w:szCs w:val="22"/>
        </w:rPr>
      </w:pPr>
      <w:r>
        <w:rPr>
          <w:rFonts w:ascii="Century Gothic" w:eastAsia="Century Gothic" w:hAnsi="Century Gothic" w:cs="Century Gothic"/>
          <w:b/>
          <w:sz w:val="32"/>
          <w:szCs w:val="32"/>
        </w:rPr>
        <w:t>2.2 Anti-discriminatory practice</w:t>
      </w:r>
    </w:p>
    <w:p w14:paraId="075FD4A6"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We are committed to being an equal opportunities employer. This means that all the job applicants, staff and young people will receive equal treatment regardless of religion, sex, sexual orientation, marital status, race, colour, nationality, cultural or national origins, or disability. </w:t>
      </w:r>
    </w:p>
    <w:p w14:paraId="026D9D08" w14:textId="77777777" w:rsidR="001B2D22" w:rsidRDefault="001B2D22">
      <w:pPr>
        <w:jc w:val="both"/>
        <w:rPr>
          <w:rFonts w:ascii="Century Gothic" w:eastAsia="Century Gothic" w:hAnsi="Century Gothic" w:cs="Century Gothic"/>
        </w:rPr>
      </w:pPr>
    </w:p>
    <w:p w14:paraId="422DDC47"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It is unlawful to discriminate against individuals directly or indirectly in respect of their race, sex or disability. Family First Care fully complies with the provisions of the Equality Act 2010 and other relevant statutory requirements. </w:t>
      </w:r>
    </w:p>
    <w:p w14:paraId="74685540" w14:textId="77777777" w:rsidR="001B2D22" w:rsidRDefault="001B2D22">
      <w:pPr>
        <w:jc w:val="both"/>
        <w:rPr>
          <w:rFonts w:ascii="Century Gothic" w:eastAsia="Century Gothic" w:hAnsi="Century Gothic" w:cs="Century Gothic"/>
        </w:rPr>
      </w:pPr>
    </w:p>
    <w:p w14:paraId="619B77B4"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Although it is unlawful and against Family First Care policy to positively discriminate in favour of certain groups on the grounds of their race or sex, positive action to enable greater integration and representation of under-represented groups is permitted by law and encouraged by Family First Care.</w:t>
      </w:r>
    </w:p>
    <w:p w14:paraId="244C0D2F" w14:textId="77777777" w:rsidR="001B2D22" w:rsidRDefault="001B2D22">
      <w:pPr>
        <w:jc w:val="both"/>
        <w:rPr>
          <w:rFonts w:ascii="Century Gothic" w:eastAsia="Century Gothic" w:hAnsi="Century Gothic" w:cs="Century Gothic"/>
        </w:rPr>
      </w:pPr>
    </w:p>
    <w:p w14:paraId="14A280EB"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lastRenderedPageBreak/>
        <w:t xml:space="preserve">Family First Care   ensures that applications for employment are attracted from both sexes, all races and from disabled people and will ensure that there are equal opportunities in all stages of the recruitment and selection processes. Promotion within Family First Care   is based solely on merit, and without regard to race, sex or disability. </w:t>
      </w:r>
    </w:p>
    <w:p w14:paraId="39387DBB" w14:textId="77777777" w:rsidR="001B2D22" w:rsidRDefault="001B2D22">
      <w:pPr>
        <w:jc w:val="both"/>
        <w:rPr>
          <w:rFonts w:ascii="Century Gothic" w:eastAsia="Century Gothic" w:hAnsi="Century Gothic" w:cs="Century Gothic"/>
        </w:rPr>
      </w:pPr>
    </w:p>
    <w:p w14:paraId="473C37EA"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This policy is monitored by Family First Care to judge its effectiveness. Family First Care monitors the cultural and sexual composition of its existing staff and will review its equal opportunities policy in accordance with the results shown by the monitoring. Family First Care treats discrimination seriously and acts when any employee, or child has a grievance </w:t>
      </w:r>
      <w:proofErr w:type="gramStart"/>
      <w:r>
        <w:rPr>
          <w:rFonts w:ascii="Century Gothic" w:eastAsia="Century Gothic" w:hAnsi="Century Gothic" w:cs="Century Gothic"/>
        </w:rPr>
        <w:t>as a result of</w:t>
      </w:r>
      <w:proofErr w:type="gramEnd"/>
      <w:r>
        <w:rPr>
          <w:rFonts w:ascii="Century Gothic" w:eastAsia="Century Gothic" w:hAnsi="Century Gothic" w:cs="Century Gothic"/>
        </w:rPr>
        <w:t xml:space="preserve"> discrimination or harassment on sexual or racial grounds or on grounds of disability. Any such grievance or complaint should be made in writing to the Home’s manager.</w:t>
      </w:r>
    </w:p>
    <w:p w14:paraId="6C39E2B3" w14:textId="77777777" w:rsidR="001B2D22" w:rsidRDefault="001B2D22">
      <w:pPr>
        <w:jc w:val="both"/>
        <w:rPr>
          <w:rFonts w:ascii="Century Gothic" w:eastAsia="Century Gothic" w:hAnsi="Century Gothic" w:cs="Century Gothic"/>
        </w:rPr>
      </w:pPr>
    </w:p>
    <w:p w14:paraId="03BACCF1" w14:textId="77777777" w:rsidR="001B2D22" w:rsidRDefault="00000000">
      <w:pPr>
        <w:jc w:val="both"/>
        <w:rPr>
          <w:rFonts w:ascii="Century Gothic" w:eastAsia="Century Gothic" w:hAnsi="Century Gothic" w:cs="Century Gothic"/>
          <w:b/>
          <w:sz w:val="14"/>
          <w:szCs w:val="14"/>
        </w:rPr>
      </w:pPr>
      <w:r>
        <w:rPr>
          <w:rFonts w:ascii="Century Gothic" w:eastAsia="Century Gothic" w:hAnsi="Century Gothic" w:cs="Century Gothic"/>
          <w:b/>
          <w:sz w:val="32"/>
          <w:szCs w:val="32"/>
        </w:rPr>
        <w:t xml:space="preserve">2.3 Children’s Rights </w:t>
      </w:r>
    </w:p>
    <w:p w14:paraId="3054D9D9" w14:textId="77777777" w:rsidR="001B2D22" w:rsidRDefault="001B2D22">
      <w:pPr>
        <w:jc w:val="both"/>
        <w:rPr>
          <w:rFonts w:ascii="Century Gothic" w:eastAsia="Century Gothic" w:hAnsi="Century Gothic" w:cs="Century Gothic"/>
        </w:rPr>
      </w:pPr>
    </w:p>
    <w:p w14:paraId="42361853"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Children and young people who are looked after in children’s homes face many difficulties in their lives, living away from their families. It is of crucial importance that they are supported through their journey, and that those caring for them ensure that all children and young people understand their rights, and how to access advocacy services available to them. </w:t>
      </w:r>
    </w:p>
    <w:p w14:paraId="304FEE5D" w14:textId="77777777" w:rsidR="001B2D22" w:rsidRDefault="001B2D22">
      <w:pPr>
        <w:jc w:val="both"/>
        <w:rPr>
          <w:rFonts w:ascii="Century Gothic" w:eastAsia="Century Gothic" w:hAnsi="Century Gothic" w:cs="Century Gothic"/>
        </w:rPr>
      </w:pPr>
    </w:p>
    <w:p w14:paraId="057820D5"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The Children’s guide, which all children and young people at Apricot House will receive, includes important information on Children’s rights as well as contact details for their social worker, Ofsted, Advocacy services and the office of the Children’s Commissioner. </w:t>
      </w:r>
    </w:p>
    <w:p w14:paraId="6C9043F3" w14:textId="77777777" w:rsidR="001B2D22" w:rsidRDefault="001B2D22">
      <w:pPr>
        <w:jc w:val="both"/>
        <w:rPr>
          <w:rFonts w:ascii="Century Gothic" w:eastAsia="Century Gothic" w:hAnsi="Century Gothic" w:cs="Century Gothic"/>
        </w:rPr>
      </w:pPr>
    </w:p>
    <w:p w14:paraId="758BA06F"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Within the principle of equal opportunities, all young people have rights. Within Apricot House, all our young people have the right to: </w:t>
      </w:r>
    </w:p>
    <w:p w14:paraId="0896B68B" w14:textId="77777777" w:rsidR="001B2D22" w:rsidRDefault="001B2D22">
      <w:pPr>
        <w:jc w:val="both"/>
        <w:rPr>
          <w:rFonts w:ascii="Century Gothic" w:eastAsia="Century Gothic" w:hAnsi="Century Gothic" w:cs="Century Gothic"/>
        </w:rPr>
      </w:pPr>
    </w:p>
    <w:p w14:paraId="18E59B7C" w14:textId="77777777" w:rsidR="001B2D22" w:rsidRDefault="00000000">
      <w:pPr>
        <w:numPr>
          <w:ilvl w:val="0"/>
          <w:numId w:val="3"/>
        </w:numPr>
        <w:jc w:val="both"/>
        <w:rPr>
          <w:rFonts w:ascii="Century Gothic" w:eastAsia="Century Gothic" w:hAnsi="Century Gothic" w:cs="Century Gothic"/>
        </w:rPr>
      </w:pPr>
      <w:r>
        <w:rPr>
          <w:rFonts w:ascii="Century Gothic" w:eastAsia="Century Gothic" w:hAnsi="Century Gothic" w:cs="Century Gothic"/>
        </w:rPr>
        <w:t>Be treated with respect, as a real person whatever their age.</w:t>
      </w:r>
    </w:p>
    <w:p w14:paraId="3B8AA53C" w14:textId="77777777" w:rsidR="001B2D22" w:rsidRDefault="001B2D22">
      <w:pPr>
        <w:spacing w:line="160" w:lineRule="auto"/>
        <w:ind w:firstLine="60"/>
        <w:jc w:val="both"/>
        <w:rPr>
          <w:rFonts w:ascii="Century Gothic" w:eastAsia="Century Gothic" w:hAnsi="Century Gothic" w:cs="Century Gothic"/>
        </w:rPr>
      </w:pPr>
    </w:p>
    <w:p w14:paraId="50F1C9AF" w14:textId="77777777" w:rsidR="001B2D22" w:rsidRDefault="00000000">
      <w:pPr>
        <w:numPr>
          <w:ilvl w:val="0"/>
          <w:numId w:val="3"/>
        </w:numPr>
        <w:jc w:val="both"/>
        <w:rPr>
          <w:rFonts w:ascii="Century Gothic" w:eastAsia="Century Gothic" w:hAnsi="Century Gothic" w:cs="Century Gothic"/>
        </w:rPr>
      </w:pPr>
      <w:r>
        <w:rPr>
          <w:rFonts w:ascii="Century Gothic" w:eastAsia="Century Gothic" w:hAnsi="Century Gothic" w:cs="Century Gothic"/>
        </w:rPr>
        <w:t xml:space="preserve">Be treated </w:t>
      </w:r>
      <w:proofErr w:type="gramStart"/>
      <w:r>
        <w:rPr>
          <w:rFonts w:ascii="Century Gothic" w:eastAsia="Century Gothic" w:hAnsi="Century Gothic" w:cs="Century Gothic"/>
        </w:rPr>
        <w:t>fairly whatever</w:t>
      </w:r>
      <w:proofErr w:type="gramEnd"/>
      <w:r>
        <w:rPr>
          <w:rFonts w:ascii="Century Gothic" w:eastAsia="Century Gothic" w:hAnsi="Century Gothic" w:cs="Century Gothic"/>
        </w:rPr>
        <w:t xml:space="preserve"> - their age, their race, their disability, their religion, what church they go to, or what clothes they wear.</w:t>
      </w:r>
    </w:p>
    <w:p w14:paraId="66D32513" w14:textId="77777777" w:rsidR="001B2D22" w:rsidRDefault="001B2D22">
      <w:pPr>
        <w:spacing w:line="160" w:lineRule="auto"/>
        <w:ind w:firstLine="60"/>
        <w:jc w:val="both"/>
        <w:rPr>
          <w:rFonts w:ascii="Century Gothic" w:eastAsia="Century Gothic" w:hAnsi="Century Gothic" w:cs="Century Gothic"/>
        </w:rPr>
      </w:pPr>
    </w:p>
    <w:p w14:paraId="4D423653" w14:textId="77777777" w:rsidR="001B2D22" w:rsidRDefault="00000000">
      <w:pPr>
        <w:numPr>
          <w:ilvl w:val="0"/>
          <w:numId w:val="3"/>
        </w:numPr>
        <w:jc w:val="both"/>
        <w:rPr>
          <w:rFonts w:ascii="Century Gothic" w:eastAsia="Century Gothic" w:hAnsi="Century Gothic" w:cs="Century Gothic"/>
        </w:rPr>
      </w:pPr>
      <w:r>
        <w:rPr>
          <w:rFonts w:ascii="Century Gothic" w:eastAsia="Century Gothic" w:hAnsi="Century Gothic" w:cs="Century Gothic"/>
        </w:rPr>
        <w:t>Be listened to when people are making plans about their future.</w:t>
      </w:r>
    </w:p>
    <w:p w14:paraId="002AE1A0" w14:textId="77777777" w:rsidR="001B2D22" w:rsidRDefault="001B2D22">
      <w:pPr>
        <w:spacing w:line="160" w:lineRule="auto"/>
        <w:ind w:firstLine="60"/>
        <w:jc w:val="both"/>
        <w:rPr>
          <w:rFonts w:ascii="Century Gothic" w:eastAsia="Century Gothic" w:hAnsi="Century Gothic" w:cs="Century Gothic"/>
        </w:rPr>
      </w:pPr>
    </w:p>
    <w:p w14:paraId="081E77F1" w14:textId="77777777" w:rsidR="001B2D22" w:rsidRDefault="00000000">
      <w:pPr>
        <w:numPr>
          <w:ilvl w:val="0"/>
          <w:numId w:val="3"/>
        </w:numPr>
        <w:jc w:val="both"/>
        <w:rPr>
          <w:rFonts w:ascii="Century Gothic" w:eastAsia="Century Gothic" w:hAnsi="Century Gothic" w:cs="Century Gothic"/>
        </w:rPr>
      </w:pPr>
      <w:r>
        <w:rPr>
          <w:rFonts w:ascii="Century Gothic" w:eastAsia="Century Gothic" w:hAnsi="Century Gothic" w:cs="Century Gothic"/>
        </w:rPr>
        <w:t xml:space="preserve">Be able to go to School. </w:t>
      </w:r>
    </w:p>
    <w:p w14:paraId="13EC109A" w14:textId="77777777" w:rsidR="001B2D22" w:rsidRDefault="001B2D22">
      <w:pPr>
        <w:spacing w:line="160" w:lineRule="auto"/>
        <w:jc w:val="both"/>
        <w:rPr>
          <w:rFonts w:ascii="Century Gothic" w:eastAsia="Century Gothic" w:hAnsi="Century Gothic" w:cs="Century Gothic"/>
        </w:rPr>
      </w:pPr>
    </w:p>
    <w:p w14:paraId="6245A0B3" w14:textId="77777777" w:rsidR="001B2D22" w:rsidRDefault="00000000">
      <w:pPr>
        <w:numPr>
          <w:ilvl w:val="0"/>
          <w:numId w:val="3"/>
        </w:numPr>
        <w:jc w:val="both"/>
        <w:rPr>
          <w:rFonts w:ascii="Century Gothic" w:eastAsia="Century Gothic" w:hAnsi="Century Gothic" w:cs="Century Gothic"/>
        </w:rPr>
      </w:pPr>
      <w:r>
        <w:rPr>
          <w:rFonts w:ascii="Century Gothic" w:eastAsia="Century Gothic" w:hAnsi="Century Gothic" w:cs="Century Gothic"/>
        </w:rPr>
        <w:t xml:space="preserve">Be in good health. </w:t>
      </w:r>
    </w:p>
    <w:p w14:paraId="2432EFE6" w14:textId="77777777" w:rsidR="001B2D22" w:rsidRDefault="001B2D22">
      <w:pPr>
        <w:ind w:left="720"/>
        <w:rPr>
          <w:rFonts w:ascii="Century Gothic" w:eastAsia="Century Gothic" w:hAnsi="Century Gothic" w:cs="Century Gothic"/>
        </w:rPr>
      </w:pPr>
    </w:p>
    <w:p w14:paraId="512A05E6" w14:textId="77777777" w:rsidR="001B2D22" w:rsidRDefault="00000000">
      <w:pPr>
        <w:numPr>
          <w:ilvl w:val="0"/>
          <w:numId w:val="3"/>
        </w:numPr>
        <w:jc w:val="both"/>
        <w:rPr>
          <w:rFonts w:ascii="Century Gothic" w:eastAsia="Century Gothic" w:hAnsi="Century Gothic" w:cs="Century Gothic"/>
        </w:rPr>
      </w:pPr>
      <w:r>
        <w:rPr>
          <w:rFonts w:ascii="Century Gothic" w:eastAsia="Century Gothic" w:hAnsi="Century Gothic" w:cs="Century Gothic"/>
        </w:rPr>
        <w:t xml:space="preserve">Be able to complain if I am unhappy or worried about something, like being bullied, abused or being picked on. </w:t>
      </w:r>
    </w:p>
    <w:p w14:paraId="54311CFF" w14:textId="77777777" w:rsidR="001B2D22" w:rsidRDefault="001B2D22">
      <w:pPr>
        <w:ind w:left="720"/>
        <w:rPr>
          <w:rFonts w:ascii="Century Gothic" w:eastAsia="Century Gothic" w:hAnsi="Century Gothic" w:cs="Century Gothic"/>
        </w:rPr>
      </w:pPr>
    </w:p>
    <w:p w14:paraId="7B3257AC" w14:textId="77777777" w:rsidR="001B2D22" w:rsidRDefault="00000000">
      <w:pPr>
        <w:numPr>
          <w:ilvl w:val="0"/>
          <w:numId w:val="3"/>
        </w:numPr>
        <w:jc w:val="both"/>
        <w:rPr>
          <w:rFonts w:ascii="Century Gothic" w:eastAsia="Century Gothic" w:hAnsi="Century Gothic" w:cs="Century Gothic"/>
        </w:rPr>
      </w:pPr>
      <w:r>
        <w:rPr>
          <w:rFonts w:ascii="Century Gothic" w:eastAsia="Century Gothic" w:hAnsi="Century Gothic" w:cs="Century Gothic"/>
        </w:rPr>
        <w:t xml:space="preserve">Be able to have an independent visitor, if the child or young person does not have regular contact with his/her family. </w:t>
      </w:r>
    </w:p>
    <w:p w14:paraId="555A570C" w14:textId="77777777" w:rsidR="001B2D22" w:rsidRDefault="001B2D22">
      <w:pPr>
        <w:ind w:left="720"/>
        <w:rPr>
          <w:rFonts w:ascii="Century Gothic" w:eastAsia="Century Gothic" w:hAnsi="Century Gothic" w:cs="Century Gothic"/>
        </w:rPr>
      </w:pPr>
    </w:p>
    <w:p w14:paraId="05CA410D" w14:textId="77777777" w:rsidR="001B2D22" w:rsidRDefault="00000000">
      <w:pPr>
        <w:numPr>
          <w:ilvl w:val="0"/>
          <w:numId w:val="3"/>
        </w:numPr>
        <w:jc w:val="both"/>
        <w:rPr>
          <w:rFonts w:ascii="Century Gothic" w:eastAsia="Century Gothic" w:hAnsi="Century Gothic" w:cs="Century Gothic"/>
        </w:rPr>
      </w:pPr>
      <w:r>
        <w:rPr>
          <w:rFonts w:ascii="Century Gothic" w:eastAsia="Century Gothic" w:hAnsi="Century Gothic" w:cs="Century Gothic"/>
        </w:rPr>
        <w:lastRenderedPageBreak/>
        <w:t>Be able to have an advocate who can advise and help sort out matters when their stay is not going well.</w:t>
      </w:r>
    </w:p>
    <w:p w14:paraId="3B2E5375" w14:textId="77777777" w:rsidR="001B2D22" w:rsidRDefault="001B2D22">
      <w:pPr>
        <w:ind w:left="720"/>
        <w:rPr>
          <w:rFonts w:ascii="Century Gothic" w:eastAsia="Century Gothic" w:hAnsi="Century Gothic" w:cs="Century Gothic"/>
        </w:rPr>
      </w:pPr>
    </w:p>
    <w:p w14:paraId="7B449122" w14:textId="77777777" w:rsidR="001B2D22" w:rsidRDefault="00000000">
      <w:pPr>
        <w:numPr>
          <w:ilvl w:val="0"/>
          <w:numId w:val="3"/>
        </w:numPr>
        <w:jc w:val="both"/>
        <w:rPr>
          <w:rFonts w:ascii="Century Gothic" w:eastAsia="Century Gothic" w:hAnsi="Century Gothic" w:cs="Century Gothic"/>
        </w:rPr>
      </w:pPr>
      <w:r>
        <w:rPr>
          <w:rFonts w:ascii="Century Gothic" w:eastAsia="Century Gothic" w:hAnsi="Century Gothic" w:cs="Century Gothic"/>
        </w:rPr>
        <w:t>Be heard, particularly if young people feel they are being treated unfairly, are not being included in decisions about their life, if they disagree with a decision that has been made about them and if they feel they are being treated differently.</w:t>
      </w:r>
    </w:p>
    <w:p w14:paraId="1080B932" w14:textId="77777777" w:rsidR="001B2D22" w:rsidRDefault="001B2D22">
      <w:pPr>
        <w:ind w:left="720"/>
        <w:rPr>
          <w:rFonts w:ascii="Century Gothic" w:eastAsia="Century Gothic" w:hAnsi="Century Gothic" w:cs="Century Gothic"/>
        </w:rPr>
      </w:pPr>
    </w:p>
    <w:p w14:paraId="354D5FBF" w14:textId="77777777" w:rsidR="001B2D22" w:rsidRDefault="00000000">
      <w:pPr>
        <w:numPr>
          <w:ilvl w:val="0"/>
          <w:numId w:val="3"/>
        </w:numPr>
        <w:jc w:val="both"/>
        <w:rPr>
          <w:rFonts w:ascii="Century Gothic" w:eastAsia="Century Gothic" w:hAnsi="Century Gothic" w:cs="Century Gothic"/>
        </w:rPr>
      </w:pPr>
      <w:r>
        <w:rPr>
          <w:rFonts w:ascii="Century Gothic" w:eastAsia="Century Gothic" w:hAnsi="Century Gothic" w:cs="Century Gothic"/>
        </w:rPr>
        <w:t>Be heard and supported when young people feel ‘picked on’ or bullied because of their race, gender, age, sexuality, disability, ethnic origin or for any other reason.</w:t>
      </w:r>
    </w:p>
    <w:p w14:paraId="745EFF25" w14:textId="77777777" w:rsidR="001B2D22" w:rsidRDefault="001B2D22">
      <w:pPr>
        <w:ind w:left="720"/>
        <w:rPr>
          <w:rFonts w:ascii="Century Gothic" w:eastAsia="Century Gothic" w:hAnsi="Century Gothic" w:cs="Century Gothic"/>
        </w:rPr>
      </w:pPr>
    </w:p>
    <w:p w14:paraId="7B6F29B2" w14:textId="77777777" w:rsidR="001B2D22" w:rsidRDefault="00000000">
      <w:pPr>
        <w:numPr>
          <w:ilvl w:val="0"/>
          <w:numId w:val="3"/>
        </w:numPr>
        <w:jc w:val="both"/>
        <w:rPr>
          <w:rFonts w:ascii="Century Gothic" w:eastAsia="Century Gothic" w:hAnsi="Century Gothic" w:cs="Century Gothic"/>
        </w:rPr>
      </w:pPr>
      <w:r>
        <w:rPr>
          <w:rFonts w:ascii="Century Gothic" w:eastAsia="Century Gothic" w:hAnsi="Century Gothic" w:cs="Century Gothic"/>
        </w:rPr>
        <w:t>Be looked after by staff supporting the above rights.</w:t>
      </w:r>
    </w:p>
    <w:p w14:paraId="729F8A39" w14:textId="77777777" w:rsidR="001B2D22" w:rsidRDefault="001B2D22">
      <w:pPr>
        <w:jc w:val="both"/>
        <w:rPr>
          <w:rFonts w:ascii="Century Gothic" w:eastAsia="Century Gothic" w:hAnsi="Century Gothic" w:cs="Century Gothic"/>
        </w:rPr>
      </w:pPr>
    </w:p>
    <w:p w14:paraId="6D869096" w14:textId="77777777" w:rsidR="001B2D22" w:rsidRDefault="001B2D22">
      <w:pPr>
        <w:jc w:val="both"/>
        <w:rPr>
          <w:rFonts w:ascii="Century Gothic" w:eastAsia="Century Gothic" w:hAnsi="Century Gothic" w:cs="Century Gothic"/>
        </w:rPr>
      </w:pPr>
    </w:p>
    <w:p w14:paraId="5E65A946" w14:textId="77777777" w:rsidR="001B2D22" w:rsidRDefault="00000000">
      <w:pPr>
        <w:rPr>
          <w:rFonts w:ascii="Century Gothic" w:eastAsia="Century Gothic" w:hAnsi="Century Gothic" w:cs="Century Gothic"/>
          <w:b/>
          <w:color w:val="7030A0"/>
          <w:sz w:val="34"/>
          <w:szCs w:val="34"/>
        </w:rPr>
      </w:pPr>
      <w:r>
        <w:rPr>
          <w:rFonts w:ascii="Century Gothic" w:eastAsia="Century Gothic" w:hAnsi="Century Gothic" w:cs="Century Gothic"/>
          <w:b/>
          <w:color w:val="7030A0"/>
          <w:sz w:val="34"/>
          <w:szCs w:val="34"/>
        </w:rPr>
        <w:t>3.Education and Learning</w:t>
      </w:r>
    </w:p>
    <w:p w14:paraId="7D1BDA16" w14:textId="77777777" w:rsidR="001B2D22" w:rsidRDefault="001B2D22">
      <w:pPr>
        <w:rPr>
          <w:rFonts w:ascii="Century Gothic" w:eastAsia="Century Gothic" w:hAnsi="Century Gothic" w:cs="Century Gothic"/>
          <w:b/>
          <w:sz w:val="30"/>
          <w:szCs w:val="30"/>
        </w:rPr>
      </w:pPr>
    </w:p>
    <w:p w14:paraId="308A8145" w14:textId="77777777" w:rsidR="001B2D22" w:rsidRDefault="00000000">
      <w:pPr>
        <w:spacing w:before="240" w:after="240"/>
        <w:rPr>
          <w:rFonts w:ascii="Century Gothic" w:eastAsia="Century Gothic" w:hAnsi="Century Gothic" w:cs="Century Gothic"/>
          <w:b/>
          <w:sz w:val="28"/>
          <w:szCs w:val="28"/>
        </w:rPr>
      </w:pPr>
      <w:r>
        <w:rPr>
          <w:rFonts w:ascii="Century Gothic" w:eastAsia="Century Gothic" w:hAnsi="Century Gothic" w:cs="Century Gothic"/>
          <w:b/>
          <w:sz w:val="28"/>
          <w:szCs w:val="28"/>
        </w:rPr>
        <w:t>3.1 Details of how we support young people’s educational needs</w:t>
      </w:r>
    </w:p>
    <w:p w14:paraId="4C8DF088"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We acknowledge the importance of education in young people’s lives and will work in ways that facilitate and support young people in attending, attaining and achieving. As part of our on-going commitment to respond to the educational needs of children and young people in our care, the staff team at Apricot House will be proactive in forging and sustaining positive links with teaching staff within mainstream and support services and family members as appropriate, in order to aid effective collaboration in terms of delivering educational programs and assessing progress and recognizing achievements.</w:t>
      </w:r>
    </w:p>
    <w:p w14:paraId="7C5181A5"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As part of these efforts, staff of Apricot House will attend school consultation meetings and any other extra-curricular events that are normally attended by parents. The arrangement for the educational needs of each child or young person including their Personal Education Plan (PEP) are clearly identified, as part of the planning and agreement process and accordingly incorporated into their individual placement plan prior to coming to stay at Apricot House.</w:t>
      </w:r>
    </w:p>
    <w:p w14:paraId="5DE79AE3"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 xml:space="preserve">The school, in line with central government guidance, will be made aware when a young person moves to Apricot House of their change of placement or circumstance. A representative from school is always invited to attend a young person’s statutory review, or any other meetings that support the young person’s education to ensure we are working in partnership to ensure good outcomes in relation to their educational attainments. If a young person arrives without a school place, we will work towards gaining a place within 20 days of coming to stay at Apricot </w:t>
      </w:r>
      <w:r>
        <w:rPr>
          <w:rFonts w:ascii="Century Gothic" w:eastAsia="Century Gothic" w:hAnsi="Century Gothic" w:cs="Century Gothic"/>
        </w:rPr>
        <w:lastRenderedPageBreak/>
        <w:t>House, this is in line with our education policy and consistent with the Government Policy for Education of Children and Young People in Public Care (Promoting the Educational Achievement of Looked After Children, Statutory Guidance for Local Authorities).</w:t>
      </w:r>
    </w:p>
    <w:p w14:paraId="192DF1B9"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Young people’s rooms are equipped with all the necessary furnishings to facilitate studies for those who wish to do so away from the group. Accurate and up to date information will be maintained on file for each child or young person in respect of school reports; copy of the child or young person’s PEP, any Individual Education Plan (IEPs) and/or any behaviour targets (such as PSPs) from school, Special Education Needs &amp; Disability (SEND), education history, reports from external agencies that have worked with school(s) with clear information about the child’s educational attainment, needs and aspirations. Information will also be kept highlighting any other support or additional input that the child is receiving from school such as if the child was identified as ‘Gifted &amp; Talented’.</w:t>
      </w:r>
    </w:p>
    <w:p w14:paraId="129F1855" w14:textId="77777777" w:rsidR="001B2D22" w:rsidRDefault="00000000">
      <w:pPr>
        <w:spacing w:before="240" w:after="240"/>
        <w:rPr>
          <w:rFonts w:ascii="Century Gothic" w:eastAsia="Century Gothic" w:hAnsi="Century Gothic" w:cs="Century Gothic"/>
          <w:b/>
          <w:sz w:val="28"/>
          <w:szCs w:val="28"/>
        </w:rPr>
      </w:pPr>
      <w:r>
        <w:rPr>
          <w:rFonts w:ascii="Century Gothic" w:eastAsia="Century Gothic" w:hAnsi="Century Gothic" w:cs="Century Gothic"/>
          <w:b/>
          <w:sz w:val="28"/>
          <w:szCs w:val="28"/>
        </w:rPr>
        <w:t>3.2 Special Education Needs</w:t>
      </w:r>
    </w:p>
    <w:p w14:paraId="7C752B59"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 xml:space="preserve">The staff at Apricot House will act as educational advocates for the children &amp; young people accommodated with us. Transport arrangements may need to be made </w:t>
      </w:r>
      <w:proofErr w:type="gramStart"/>
      <w:r>
        <w:rPr>
          <w:rFonts w:ascii="Century Gothic" w:eastAsia="Century Gothic" w:hAnsi="Century Gothic" w:cs="Century Gothic"/>
        </w:rPr>
        <w:t>in order to</w:t>
      </w:r>
      <w:proofErr w:type="gramEnd"/>
      <w:r>
        <w:rPr>
          <w:rFonts w:ascii="Century Gothic" w:eastAsia="Century Gothic" w:hAnsi="Century Gothic" w:cs="Century Gothic"/>
        </w:rPr>
        <w:t xml:space="preserve"> facilitate this. Where necessary these matters will have been discussed at the ‘pre- admission stage’ and be incorporated into the child or young person’s placement plan. When concerns about a child or young person’s education arises; after they have been placed with us, we will contact the local authority’s education support service (and the child or young person’s placing authority) to take matters forward. Where beneficial to the child, staff at Apricot House will make links with a school’s Designated LAC Teacher who has a statutory duty to ensure that there is effective partnership working with regards to the child or young person’s educational requirements. The child or young person will always be consulted about their PEP.</w:t>
      </w:r>
    </w:p>
    <w:p w14:paraId="360CF78F"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Staff at Apricot House may enquire about matters such as any potential impact for the child or young person of changing school/provision, as any parent would do. In support of the child or young person, staff at Apricot House will also consider the following:</w:t>
      </w:r>
    </w:p>
    <w:p w14:paraId="2A81F71A"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 xml:space="preserve"> · Whether the child or young person's needs could be met by attending a particular school or provision.</w:t>
      </w:r>
    </w:p>
    <w:p w14:paraId="56F1653A"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 xml:space="preserve"> · Are there any special educational needs and how these will be met.</w:t>
      </w:r>
    </w:p>
    <w:p w14:paraId="05C55889"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 Any areas where the child or young person may be able, gifted or talented.</w:t>
      </w:r>
    </w:p>
    <w:p w14:paraId="7EE239E9"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lastRenderedPageBreak/>
        <w:t>· The level of monitoring a child or young person might need over school attendance.</w:t>
      </w:r>
    </w:p>
    <w:p w14:paraId="47D49E0C"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 Parental or social worker involvement.</w:t>
      </w:r>
    </w:p>
    <w:p w14:paraId="42C01CAF"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 Making links with any agencies that may be involved with the child or young person educationally (e.g. YOT, Mentoring schemes).</w:t>
      </w:r>
    </w:p>
    <w:p w14:paraId="5F1935BF"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 xml:space="preserve">· Dates of national examinations (e.g. SATs) or other assessments the child or young person may intend taking.  </w:t>
      </w:r>
    </w:p>
    <w:p w14:paraId="652FC7DC"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 Staff responsibility for liaising and following up with schools.</w:t>
      </w:r>
    </w:p>
    <w:p w14:paraId="75133D34"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 Arrangements for travelling to and from school safely.</w:t>
      </w:r>
    </w:p>
    <w:p w14:paraId="7E1FDE83"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 Any fixed term or permanent exclusions a child or young person may be given.</w:t>
      </w:r>
    </w:p>
    <w:p w14:paraId="27A833B7"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 xml:space="preserve"> </w:t>
      </w:r>
    </w:p>
    <w:p w14:paraId="7AD4AB26" w14:textId="77777777" w:rsidR="001B2D22" w:rsidRDefault="001B2D22">
      <w:pPr>
        <w:spacing w:before="240" w:after="240"/>
        <w:rPr>
          <w:rFonts w:ascii="Century Gothic" w:eastAsia="Century Gothic" w:hAnsi="Century Gothic" w:cs="Century Gothic"/>
        </w:rPr>
      </w:pPr>
    </w:p>
    <w:p w14:paraId="4BB6CF6F" w14:textId="77777777" w:rsidR="001B2D22" w:rsidRDefault="00000000">
      <w:pPr>
        <w:spacing w:before="240" w:after="240"/>
        <w:rPr>
          <w:rFonts w:ascii="Century Gothic" w:eastAsia="Century Gothic" w:hAnsi="Century Gothic" w:cs="Century Gothic"/>
          <w:b/>
          <w:sz w:val="28"/>
          <w:szCs w:val="28"/>
        </w:rPr>
      </w:pPr>
      <w:r>
        <w:rPr>
          <w:rFonts w:ascii="Century Gothic" w:eastAsia="Century Gothic" w:hAnsi="Century Gothic" w:cs="Century Gothic"/>
          <w:b/>
          <w:sz w:val="28"/>
          <w:szCs w:val="28"/>
        </w:rPr>
        <w:t xml:space="preserve">3.3 </w:t>
      </w:r>
      <w:r>
        <w:rPr>
          <w:rFonts w:ascii="Century Gothic" w:eastAsia="Century Gothic" w:hAnsi="Century Gothic" w:cs="Century Gothic"/>
          <w:b/>
          <w:sz w:val="32"/>
          <w:szCs w:val="32"/>
        </w:rPr>
        <w:t>If the</w:t>
      </w:r>
      <w:r>
        <w:rPr>
          <w:rFonts w:ascii="Century Gothic" w:eastAsia="Century Gothic" w:hAnsi="Century Gothic" w:cs="Century Gothic"/>
          <w:b/>
          <w:sz w:val="28"/>
          <w:szCs w:val="28"/>
        </w:rPr>
        <w:t xml:space="preserve"> home is registered as an educational provision</w:t>
      </w:r>
    </w:p>
    <w:p w14:paraId="3F40AE44"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 xml:space="preserve">Apricot House is not dually registered as a school. </w:t>
      </w:r>
    </w:p>
    <w:p w14:paraId="2F6A317C" w14:textId="77777777" w:rsidR="001B2D22" w:rsidRDefault="001B2D22">
      <w:pPr>
        <w:spacing w:before="240" w:after="240"/>
        <w:rPr>
          <w:rFonts w:ascii="Century Gothic" w:eastAsia="Century Gothic" w:hAnsi="Century Gothic" w:cs="Century Gothic"/>
        </w:rPr>
      </w:pPr>
    </w:p>
    <w:p w14:paraId="17F9202A" w14:textId="77777777" w:rsidR="001B2D22" w:rsidRDefault="00000000">
      <w:pPr>
        <w:spacing w:before="240" w:after="240"/>
        <w:rPr>
          <w:rFonts w:ascii="Century Gothic" w:eastAsia="Century Gothic" w:hAnsi="Century Gothic" w:cs="Century Gothic"/>
          <w:b/>
          <w:sz w:val="26"/>
          <w:szCs w:val="26"/>
        </w:rPr>
      </w:pPr>
      <w:r>
        <w:rPr>
          <w:rFonts w:ascii="Century Gothic" w:eastAsia="Century Gothic" w:hAnsi="Century Gothic" w:cs="Century Gothic"/>
          <w:b/>
          <w:sz w:val="26"/>
          <w:szCs w:val="26"/>
        </w:rPr>
        <w:t xml:space="preserve">3.4 Arrangements for children to attend local schools and the provision made by the children’s home to promote the educational attainment of children. </w:t>
      </w:r>
    </w:p>
    <w:p w14:paraId="4B53B4FD"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It is the responsibility of a child or young person’s key worker at Apricot House to take interest in all aspects of the child or young person's education.</w:t>
      </w:r>
    </w:p>
    <w:p w14:paraId="65531D8F"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 xml:space="preserve">The key worker will ensure that there is continuity and have high expectations for the educational attainment of the child or young person. Key workers will be aware of and monitor the child or young person's engagement with the range of extra-curricular opportunities available in school. The key worker will maintain liaison with teachers to ensure that each party’s roles are understood and how they can work together. The key worker will attend educational review meetings and contribute to these where appropriate; and provide reports where necessary. The key worker will acknowledge the child or young person's achievements at school and develop ways of celebrating these within the Home. Where beneficial the Key worker will recommend additional resources that may help the child or young person to access education, including the use of ICT resources. The key worker may participate in any training which is </w:t>
      </w:r>
      <w:r>
        <w:rPr>
          <w:rFonts w:ascii="Century Gothic" w:eastAsia="Century Gothic" w:hAnsi="Century Gothic" w:cs="Century Gothic"/>
        </w:rPr>
        <w:lastRenderedPageBreak/>
        <w:t>aimed at addressing the educational needs of the child or young person. Should it be necessary for the child or young person to have a school detention the key worker will be contacted, and the matter will be discussed and agreed with them.</w:t>
      </w:r>
    </w:p>
    <w:p w14:paraId="40A1D403"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 xml:space="preserve">Staff at the home will promote links with prosocial peer groups and role models (such as with the ‘Duke of Edinburgh’ awards scheme). Where a child or young person reaches the age where they are no longer required to receive compulsory full-time education, the manager will assist in </w:t>
      </w:r>
      <w:proofErr w:type="gramStart"/>
      <w:r>
        <w:rPr>
          <w:rFonts w:ascii="Century Gothic" w:eastAsia="Century Gothic" w:hAnsi="Century Gothic" w:cs="Century Gothic"/>
        </w:rPr>
        <w:t>making arrangements</w:t>
      </w:r>
      <w:proofErr w:type="gramEnd"/>
      <w:r>
        <w:rPr>
          <w:rFonts w:ascii="Century Gothic" w:eastAsia="Century Gothic" w:hAnsi="Century Gothic" w:cs="Century Gothic"/>
        </w:rPr>
        <w:t xml:space="preserve"> for their further education, training or employment.</w:t>
      </w:r>
    </w:p>
    <w:p w14:paraId="1B4F417F" w14:textId="77777777" w:rsidR="001B2D22" w:rsidRDefault="001B2D22">
      <w:pPr>
        <w:spacing w:before="240" w:after="240"/>
        <w:rPr>
          <w:rFonts w:ascii="Century Gothic" w:eastAsia="Century Gothic" w:hAnsi="Century Gothic" w:cs="Century Gothic"/>
        </w:rPr>
      </w:pPr>
    </w:p>
    <w:p w14:paraId="4A9066C6" w14:textId="77777777" w:rsidR="001B2D22" w:rsidRDefault="001B2D22">
      <w:pPr>
        <w:jc w:val="both"/>
        <w:rPr>
          <w:rFonts w:ascii="Century Gothic" w:eastAsia="Century Gothic" w:hAnsi="Century Gothic" w:cs="Century Gothic"/>
          <w:b/>
          <w:color w:val="7030A0"/>
          <w:sz w:val="38"/>
          <w:szCs w:val="38"/>
        </w:rPr>
      </w:pPr>
    </w:p>
    <w:p w14:paraId="20C39844" w14:textId="77777777" w:rsidR="001B2D22" w:rsidRDefault="001B2D22">
      <w:pPr>
        <w:jc w:val="both"/>
        <w:rPr>
          <w:rFonts w:ascii="Century Gothic" w:eastAsia="Century Gothic" w:hAnsi="Century Gothic" w:cs="Century Gothic"/>
          <w:b/>
          <w:color w:val="7030A0"/>
          <w:sz w:val="38"/>
          <w:szCs w:val="38"/>
        </w:rPr>
      </w:pPr>
    </w:p>
    <w:p w14:paraId="0AB5367B" w14:textId="77777777" w:rsidR="001B2D22" w:rsidRDefault="001B2D22">
      <w:pPr>
        <w:jc w:val="both"/>
        <w:rPr>
          <w:rFonts w:ascii="Century Gothic" w:eastAsia="Century Gothic" w:hAnsi="Century Gothic" w:cs="Century Gothic"/>
          <w:b/>
          <w:color w:val="7030A0"/>
          <w:sz w:val="38"/>
          <w:szCs w:val="38"/>
        </w:rPr>
      </w:pPr>
    </w:p>
    <w:p w14:paraId="64F7D4FD" w14:textId="77777777" w:rsidR="001B2D22" w:rsidRDefault="001B2D22">
      <w:pPr>
        <w:jc w:val="both"/>
        <w:rPr>
          <w:rFonts w:ascii="Century Gothic" w:eastAsia="Century Gothic" w:hAnsi="Century Gothic" w:cs="Century Gothic"/>
          <w:b/>
          <w:color w:val="7030A0"/>
          <w:sz w:val="38"/>
          <w:szCs w:val="38"/>
        </w:rPr>
      </w:pPr>
    </w:p>
    <w:p w14:paraId="12B2D29E" w14:textId="77777777" w:rsidR="001B2D22" w:rsidRDefault="00000000">
      <w:pPr>
        <w:jc w:val="both"/>
        <w:rPr>
          <w:rFonts w:ascii="Century Gothic" w:eastAsia="Century Gothic" w:hAnsi="Century Gothic" w:cs="Century Gothic"/>
          <w:b/>
          <w:color w:val="7030A0"/>
          <w:sz w:val="38"/>
          <w:szCs w:val="38"/>
        </w:rPr>
      </w:pPr>
      <w:r>
        <w:rPr>
          <w:rFonts w:ascii="Century Gothic" w:eastAsia="Century Gothic" w:hAnsi="Century Gothic" w:cs="Century Gothic"/>
          <w:b/>
          <w:color w:val="7030A0"/>
          <w:sz w:val="38"/>
          <w:szCs w:val="38"/>
        </w:rPr>
        <w:t>4.Enjoyment and Achievement</w:t>
      </w:r>
    </w:p>
    <w:p w14:paraId="7146AFAB" w14:textId="77777777" w:rsidR="001B2D22" w:rsidRDefault="001B2D22">
      <w:pPr>
        <w:jc w:val="both"/>
        <w:rPr>
          <w:rFonts w:ascii="Century Gothic" w:eastAsia="Century Gothic" w:hAnsi="Century Gothic" w:cs="Century Gothic"/>
          <w:sz w:val="28"/>
          <w:szCs w:val="28"/>
        </w:rPr>
      </w:pPr>
    </w:p>
    <w:p w14:paraId="3FCE1CC5" w14:textId="77777777" w:rsidR="001B2D22" w:rsidRDefault="00000000">
      <w:pPr>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 xml:space="preserve">4.1 Offering a variety of activities that meet our young people’s needs and develop and reflect their creative, intellectual, physical and social interests and skills. </w:t>
      </w:r>
    </w:p>
    <w:p w14:paraId="61328FE6" w14:textId="77777777" w:rsidR="001B2D22" w:rsidRDefault="001B2D22">
      <w:pPr>
        <w:jc w:val="both"/>
        <w:rPr>
          <w:rFonts w:ascii="Century Gothic" w:eastAsia="Century Gothic" w:hAnsi="Century Gothic" w:cs="Century Gothic"/>
          <w:b/>
          <w:sz w:val="28"/>
          <w:szCs w:val="28"/>
        </w:rPr>
      </w:pPr>
    </w:p>
    <w:p w14:paraId="6BC75EB1"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We believe that it is paramount to recognise an individual’s strengths and provide praise when a young person achieves goals or displays positive behaviour. The staff team at Apricot House are committed to supporting and working with the young people in our care to make positive progress in their lives and successfully deal with significant life changes. </w:t>
      </w:r>
    </w:p>
    <w:p w14:paraId="5A889AF8" w14:textId="77777777" w:rsidR="001B2D22" w:rsidRDefault="001B2D22">
      <w:pPr>
        <w:jc w:val="both"/>
        <w:rPr>
          <w:rFonts w:ascii="Century Gothic" w:eastAsia="Century Gothic" w:hAnsi="Century Gothic" w:cs="Century Gothic"/>
        </w:rPr>
      </w:pPr>
    </w:p>
    <w:p w14:paraId="45AE00DF"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Staff at the home recognise that an important part of the process of growth and development for children and young people is the opportunity for them to engage in enjoyable activities and have fun. It is also important that they have enough time to rest and relax. They also believe that being interested and involved with children and young people in their leisure activities is a good way of promoting and developing positive relationships.  </w:t>
      </w:r>
    </w:p>
    <w:p w14:paraId="3F64509D" w14:textId="77777777" w:rsidR="001B2D22" w:rsidRDefault="001B2D22">
      <w:pPr>
        <w:jc w:val="both"/>
        <w:rPr>
          <w:rFonts w:ascii="Century Gothic" w:eastAsia="Century Gothic" w:hAnsi="Century Gothic" w:cs="Century Gothic"/>
        </w:rPr>
      </w:pPr>
    </w:p>
    <w:p w14:paraId="06757C91"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All children and young people at the home are supported in the pursuit of their individual interests and encouraged to explore a range of leisure activities. Staff recognise that success in sport, art, music, literature, dance etc. can have enormous benefits for a young person’s self-esteem and confidence and can be helpful in enabling children and young people to gain control over other parts of their lives. We will ensure that the variety of activities meet the needs of the children and young people and develop and reflect their creative, intellectual, physical and social interests and skills. </w:t>
      </w:r>
      <w:r>
        <w:rPr>
          <w:rFonts w:ascii="Century Gothic" w:eastAsia="Century Gothic" w:hAnsi="Century Gothic" w:cs="Century Gothic"/>
        </w:rPr>
        <w:lastRenderedPageBreak/>
        <w:t xml:space="preserve">Children and young people with </w:t>
      </w:r>
      <w:proofErr w:type="gramStart"/>
      <w:r>
        <w:rPr>
          <w:rFonts w:ascii="Century Gothic" w:eastAsia="Century Gothic" w:hAnsi="Century Gothic" w:cs="Century Gothic"/>
        </w:rPr>
        <w:t>particular skills</w:t>
      </w:r>
      <w:proofErr w:type="gramEnd"/>
      <w:r>
        <w:rPr>
          <w:rFonts w:ascii="Century Gothic" w:eastAsia="Century Gothic" w:hAnsi="Century Gothic" w:cs="Century Gothic"/>
        </w:rPr>
        <w:t xml:space="preserve"> or talents are provided with the necessary financial and personal support to enable them to reach their full potential.  </w:t>
      </w:r>
    </w:p>
    <w:p w14:paraId="64387EDF" w14:textId="77777777" w:rsidR="001B2D22" w:rsidRDefault="001B2D22">
      <w:pPr>
        <w:jc w:val="both"/>
        <w:rPr>
          <w:rFonts w:ascii="Century Gothic" w:eastAsia="Century Gothic" w:hAnsi="Century Gothic" w:cs="Century Gothic"/>
        </w:rPr>
      </w:pPr>
    </w:p>
    <w:p w14:paraId="666813B1"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Staff will regularly discuss with children and young people their choice of leisure activities and encourage them to strike a balance between more passive, sedentary pastimes with those that involve greater physical effort. Staff will carefully monitor the choice of videos and television programmes that children and young people watch, as well as their use of the internet, to ensure they are not accessing inappropriate material. Software has been installed on all PC’s the children and young people have access to, which restricts access to inappropriate material on the internet. Apricot House also has an Internet Usage Policy that must be signed and adhered to by all staff and children and young people.  </w:t>
      </w:r>
    </w:p>
    <w:p w14:paraId="41C84F9B" w14:textId="77777777" w:rsidR="001B2D22" w:rsidRDefault="001B2D22">
      <w:pPr>
        <w:jc w:val="both"/>
        <w:rPr>
          <w:rFonts w:ascii="Century Gothic" w:eastAsia="Century Gothic" w:hAnsi="Century Gothic" w:cs="Century Gothic"/>
        </w:rPr>
      </w:pPr>
    </w:p>
    <w:p w14:paraId="3CA2D323"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The home has an adequate budget to provide for leisure activities and staff encourage children and young people to participate in the decision making about how it is spent. </w:t>
      </w:r>
    </w:p>
    <w:p w14:paraId="4D8AB9C9" w14:textId="77777777" w:rsidR="001B2D22" w:rsidRDefault="001B2D22">
      <w:pPr>
        <w:jc w:val="both"/>
        <w:rPr>
          <w:rFonts w:ascii="Century Gothic" w:eastAsia="Century Gothic" w:hAnsi="Century Gothic" w:cs="Century Gothic"/>
        </w:rPr>
      </w:pPr>
    </w:p>
    <w:p w14:paraId="5E062637"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Annual holidays for children and young people are an important part of their life at Apricot House. These holidays are taken in a wide variety of locations including overseas trips and as far as possible the children and young people are encouraged to participate in choosing their holiday destination (subject to risk assessment). </w:t>
      </w:r>
    </w:p>
    <w:p w14:paraId="2CF4EFC9" w14:textId="77777777" w:rsidR="001B2D22" w:rsidRDefault="001B2D22">
      <w:pPr>
        <w:jc w:val="both"/>
        <w:rPr>
          <w:rFonts w:ascii="Century Gothic" w:eastAsia="Century Gothic" w:hAnsi="Century Gothic" w:cs="Century Gothic"/>
        </w:rPr>
      </w:pPr>
    </w:p>
    <w:p w14:paraId="4B9FC9C3"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The staff will deliver a programme of independence training that is monitored, reviewed and updated regularly. Children and young people aged 16 years and over will have a detailed independence training programme in place. Through Pathway planning children and young people are supported in undertaking a variety of life skills training and to explore future employment and career prospects.</w:t>
      </w:r>
    </w:p>
    <w:p w14:paraId="4C0C0C37"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 </w:t>
      </w:r>
    </w:p>
    <w:p w14:paraId="053D73AC"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To achieve this, we will: </w:t>
      </w:r>
    </w:p>
    <w:p w14:paraId="218B5139" w14:textId="77777777" w:rsidR="001B2D22" w:rsidRDefault="001B2D22">
      <w:pPr>
        <w:jc w:val="both"/>
        <w:rPr>
          <w:rFonts w:ascii="Century Gothic" w:eastAsia="Century Gothic" w:hAnsi="Century Gothic" w:cs="Century Gothic"/>
        </w:rPr>
      </w:pPr>
    </w:p>
    <w:p w14:paraId="78B7B2F9" w14:textId="77777777" w:rsidR="001B2D22" w:rsidRDefault="00000000">
      <w:pPr>
        <w:numPr>
          <w:ilvl w:val="0"/>
          <w:numId w:val="7"/>
        </w:numPr>
        <w:ind w:left="567" w:hanging="207"/>
        <w:jc w:val="both"/>
        <w:rPr>
          <w:rFonts w:ascii="Century Gothic" w:eastAsia="Century Gothic" w:hAnsi="Century Gothic" w:cs="Century Gothic"/>
        </w:rPr>
      </w:pPr>
      <w:r>
        <w:rPr>
          <w:rFonts w:ascii="Century Gothic" w:eastAsia="Century Gothic" w:hAnsi="Century Gothic" w:cs="Century Gothic"/>
        </w:rPr>
        <w:t>Ensure that children and young people are fully supported and encouraged to look to their future positively through regular daily communication with staff and significant others, such as parents, social workers etc, key worker sessions and children and young people’s meetings.</w:t>
      </w:r>
    </w:p>
    <w:p w14:paraId="3A59EE4C" w14:textId="77777777" w:rsidR="001B2D22" w:rsidRDefault="00000000">
      <w:pPr>
        <w:spacing w:line="160" w:lineRule="auto"/>
        <w:jc w:val="both"/>
        <w:rPr>
          <w:rFonts w:ascii="Century Gothic" w:eastAsia="Century Gothic" w:hAnsi="Century Gothic" w:cs="Century Gothic"/>
        </w:rPr>
      </w:pPr>
      <w:r>
        <w:rPr>
          <w:rFonts w:ascii="Century Gothic" w:eastAsia="Century Gothic" w:hAnsi="Century Gothic" w:cs="Century Gothic"/>
        </w:rPr>
        <w:t xml:space="preserve"> </w:t>
      </w:r>
    </w:p>
    <w:p w14:paraId="2717AC8F" w14:textId="77777777" w:rsidR="001B2D22" w:rsidRDefault="00000000">
      <w:pPr>
        <w:numPr>
          <w:ilvl w:val="0"/>
          <w:numId w:val="7"/>
        </w:numPr>
        <w:ind w:left="567" w:hanging="207"/>
        <w:jc w:val="both"/>
        <w:rPr>
          <w:rFonts w:ascii="Century Gothic" w:eastAsia="Century Gothic" w:hAnsi="Century Gothic" w:cs="Century Gothic"/>
        </w:rPr>
      </w:pPr>
      <w:r>
        <w:rPr>
          <w:rFonts w:ascii="Century Gothic" w:eastAsia="Century Gothic" w:hAnsi="Century Gothic" w:cs="Century Gothic"/>
        </w:rPr>
        <w:t xml:space="preserve">Actively encourage and support children and young people to develop links with resources in the local community i.e. Colleges, work-based apprenticeships and other work experience. </w:t>
      </w:r>
    </w:p>
    <w:p w14:paraId="5243A059" w14:textId="77777777" w:rsidR="001B2D22" w:rsidRDefault="00000000">
      <w:pPr>
        <w:spacing w:line="160" w:lineRule="auto"/>
        <w:jc w:val="both"/>
        <w:rPr>
          <w:rFonts w:ascii="Century Gothic" w:eastAsia="Century Gothic" w:hAnsi="Century Gothic" w:cs="Century Gothic"/>
        </w:rPr>
      </w:pPr>
      <w:r>
        <w:rPr>
          <w:rFonts w:ascii="Century Gothic" w:eastAsia="Century Gothic" w:hAnsi="Century Gothic" w:cs="Century Gothic"/>
        </w:rPr>
        <w:t xml:space="preserve"> </w:t>
      </w:r>
    </w:p>
    <w:p w14:paraId="076B4B3B" w14:textId="77777777" w:rsidR="001B2D22" w:rsidRDefault="00000000">
      <w:pPr>
        <w:numPr>
          <w:ilvl w:val="0"/>
          <w:numId w:val="6"/>
        </w:numPr>
        <w:ind w:left="567" w:hanging="207"/>
        <w:jc w:val="both"/>
        <w:rPr>
          <w:rFonts w:ascii="Century Gothic" w:eastAsia="Century Gothic" w:hAnsi="Century Gothic" w:cs="Century Gothic"/>
        </w:rPr>
      </w:pPr>
      <w:r>
        <w:rPr>
          <w:rFonts w:ascii="Century Gothic" w:eastAsia="Century Gothic" w:hAnsi="Century Gothic" w:cs="Century Gothic"/>
        </w:rPr>
        <w:t xml:space="preserve">Provide opportunities to develop independence skills through direct work sessions, education and activity programmes.  </w:t>
      </w:r>
    </w:p>
    <w:p w14:paraId="3A31C231" w14:textId="77777777" w:rsidR="001B2D22" w:rsidRDefault="001B2D22">
      <w:pPr>
        <w:spacing w:line="160" w:lineRule="auto"/>
        <w:ind w:left="567"/>
        <w:jc w:val="both"/>
        <w:rPr>
          <w:rFonts w:ascii="Century Gothic" w:eastAsia="Century Gothic" w:hAnsi="Century Gothic" w:cs="Century Gothic"/>
        </w:rPr>
      </w:pPr>
    </w:p>
    <w:p w14:paraId="21F3AEA4" w14:textId="77777777" w:rsidR="001B2D22" w:rsidRDefault="00000000">
      <w:pPr>
        <w:numPr>
          <w:ilvl w:val="0"/>
          <w:numId w:val="6"/>
        </w:numPr>
        <w:ind w:left="567" w:hanging="217"/>
        <w:jc w:val="both"/>
        <w:rPr>
          <w:rFonts w:ascii="Century Gothic" w:eastAsia="Century Gothic" w:hAnsi="Century Gothic" w:cs="Century Gothic"/>
        </w:rPr>
      </w:pPr>
      <w:r>
        <w:rPr>
          <w:rFonts w:ascii="Century Gothic" w:eastAsia="Century Gothic" w:hAnsi="Century Gothic" w:cs="Century Gothic"/>
        </w:rPr>
        <w:lastRenderedPageBreak/>
        <w:t xml:space="preserve">We will actively encourage children and young people to contribute to their living environment e.g. decor of the house, personalising their rooms </w:t>
      </w:r>
      <w:proofErr w:type="gramStart"/>
      <w:r>
        <w:rPr>
          <w:rFonts w:ascii="Century Gothic" w:eastAsia="Century Gothic" w:hAnsi="Century Gothic" w:cs="Century Gothic"/>
        </w:rPr>
        <w:t>and also</w:t>
      </w:r>
      <w:proofErr w:type="gramEnd"/>
      <w:r>
        <w:rPr>
          <w:rFonts w:ascii="Century Gothic" w:eastAsia="Century Gothic" w:hAnsi="Century Gothic" w:cs="Century Gothic"/>
        </w:rPr>
        <w:t xml:space="preserve"> undertake daily/weekly tasks to assist with the upkeep and maintenance of the home. </w:t>
      </w:r>
    </w:p>
    <w:p w14:paraId="1C7F7F14" w14:textId="77777777" w:rsidR="001B2D22" w:rsidRDefault="001B2D22">
      <w:pPr>
        <w:spacing w:line="160" w:lineRule="auto"/>
        <w:jc w:val="both"/>
        <w:rPr>
          <w:rFonts w:ascii="Century Gothic" w:eastAsia="Century Gothic" w:hAnsi="Century Gothic" w:cs="Century Gothic"/>
        </w:rPr>
      </w:pPr>
    </w:p>
    <w:p w14:paraId="623AF044" w14:textId="77777777" w:rsidR="001B2D22" w:rsidRDefault="00000000">
      <w:pPr>
        <w:numPr>
          <w:ilvl w:val="0"/>
          <w:numId w:val="6"/>
        </w:numPr>
        <w:ind w:left="567" w:hanging="207"/>
        <w:jc w:val="both"/>
        <w:rPr>
          <w:rFonts w:ascii="Century Gothic" w:eastAsia="Century Gothic" w:hAnsi="Century Gothic" w:cs="Century Gothic"/>
        </w:rPr>
      </w:pPr>
      <w:r>
        <w:rPr>
          <w:rFonts w:ascii="Century Gothic" w:eastAsia="Century Gothic" w:hAnsi="Century Gothic" w:cs="Century Gothic"/>
        </w:rPr>
        <w:t xml:space="preserve">Ensure children and young people are prepared for further education and future employment evidenced clearly. </w:t>
      </w:r>
    </w:p>
    <w:p w14:paraId="0A203DEB" w14:textId="77777777" w:rsidR="001B2D22" w:rsidRDefault="001B2D22">
      <w:pPr>
        <w:jc w:val="both"/>
        <w:rPr>
          <w:rFonts w:ascii="Century Gothic" w:eastAsia="Century Gothic" w:hAnsi="Century Gothic" w:cs="Century Gothic"/>
        </w:rPr>
      </w:pPr>
    </w:p>
    <w:p w14:paraId="11F4125A" w14:textId="77777777" w:rsidR="001B2D22" w:rsidRDefault="00000000">
      <w:pPr>
        <w:spacing w:before="240" w:after="240"/>
        <w:jc w:val="both"/>
        <w:rPr>
          <w:rFonts w:ascii="Century Gothic" w:eastAsia="Century Gothic" w:hAnsi="Century Gothic" w:cs="Century Gothic"/>
          <w:b/>
          <w:color w:val="7030A0"/>
          <w:sz w:val="34"/>
          <w:szCs w:val="34"/>
        </w:rPr>
      </w:pPr>
      <w:r>
        <w:rPr>
          <w:rFonts w:ascii="Century Gothic" w:eastAsia="Century Gothic" w:hAnsi="Century Gothic" w:cs="Century Gothic"/>
          <w:b/>
          <w:color w:val="7030A0"/>
          <w:sz w:val="34"/>
          <w:szCs w:val="34"/>
        </w:rPr>
        <w:t>5.Health and Wellbeing</w:t>
      </w:r>
    </w:p>
    <w:p w14:paraId="5B70C017"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On admission to the Home, all young people will be registered with a GP. If possible, they will remain with their local GP but if this is not feasible a local Health Centre is willing to register any of our young people. The individual health needs of the child will be incorporated into the Care Plan and Placement Plan. The home will work with the looked after children’s nurse to provide a medical assessment including any emotional support needs the young person may have. The young person key worker will monitor and record attendance at any health appointments and ensure these are followed up. Health promotion will be addressed both individually with young people through health assessment summaries and in group work with health professionals who provide guidance on contraception, giving up smoking, drugs or alcohol and other health issues affecting young people.</w:t>
      </w:r>
    </w:p>
    <w:p w14:paraId="0F861171"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We believe that it is essential that each young person lives in a healthy environment, both in terms of hygiene standards, and having an appropriate warm and caring atmosphere where fun and play generate opportunities for a healthy lifestyle. Monitoring will include weight and dietary needs, issues regarding pain and pain relief and identifying causes through the local practitioner and Primary Care Trust, making use of family or previous carer’s knowledge, medication monitoring reviews.</w:t>
      </w:r>
    </w:p>
    <w:p w14:paraId="2557E2C9"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All staff are trained in emergency first </w:t>
      </w:r>
      <w:proofErr w:type="gramStart"/>
      <w:r>
        <w:rPr>
          <w:rFonts w:ascii="Century Gothic" w:eastAsia="Century Gothic" w:hAnsi="Century Gothic" w:cs="Century Gothic"/>
        </w:rPr>
        <w:t>aid</w:t>
      </w:r>
      <w:proofErr w:type="gramEnd"/>
      <w:r>
        <w:rPr>
          <w:rFonts w:ascii="Century Gothic" w:eastAsia="Century Gothic" w:hAnsi="Century Gothic" w:cs="Century Gothic"/>
        </w:rPr>
        <w:t xml:space="preserve"> and an accident book is completed even for minor injuries to both staff and young people (separate books) </w:t>
      </w:r>
      <w:proofErr w:type="gramStart"/>
      <w:r>
        <w:rPr>
          <w:rFonts w:ascii="Century Gothic" w:eastAsia="Century Gothic" w:hAnsi="Century Gothic" w:cs="Century Gothic"/>
        </w:rPr>
        <w:t>in order to</w:t>
      </w:r>
      <w:proofErr w:type="gramEnd"/>
      <w:r>
        <w:rPr>
          <w:rFonts w:ascii="Century Gothic" w:eastAsia="Century Gothic" w:hAnsi="Century Gothic" w:cs="Century Gothic"/>
        </w:rPr>
        <w:t xml:space="preserve"> comply with statutory requirements. </w:t>
      </w:r>
    </w:p>
    <w:p w14:paraId="37A3FE7B"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Our young people may be prescribed medication. We have a policy on the storage and administration of medication to ensure that we comply with the law and best practice. All medication is kept in a locked cabinet and there is a written record kept of all medication received and administered by the home.</w:t>
      </w:r>
    </w:p>
    <w:p w14:paraId="296676C6"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medication received and administered by the home.</w:t>
      </w:r>
    </w:p>
    <w:p w14:paraId="5AE74559" w14:textId="77777777" w:rsidR="001B2D22" w:rsidRDefault="00000000">
      <w:pPr>
        <w:spacing w:before="240" w:after="240"/>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5.1 Looked After Children (LAC) Medicals</w:t>
      </w:r>
    </w:p>
    <w:p w14:paraId="755C42BE"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This takes place with the LAC Nurse who supports all young people looked after by the Local Authority. Such medicals take place on an annual basis, accompanied by staff to the arranged medical centre.</w:t>
      </w:r>
    </w:p>
    <w:p w14:paraId="6F7963F0" w14:textId="77777777" w:rsidR="001B2D22" w:rsidRDefault="00000000">
      <w:pPr>
        <w:spacing w:before="240" w:after="240"/>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lastRenderedPageBreak/>
        <w:t>5.2 Dental Care</w:t>
      </w:r>
    </w:p>
    <w:p w14:paraId="1EFBE434"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 xml:space="preserve">Within the placement plans, actions relating to dental care and access to specialist services will be discussed. In some cases, young people may remain registered with their current dentist due to the nature of their behaviour when receiving such treatment i.e. hospital due to the need for anaesthesia. However, where this cannot continue due to relocation outside their normal Primary Health Care Trust Region, a new registration will be arranged locally. Each young person will receive check-ups with a specialist dentist if necessary and treatment by planned and emergency as required. Staff will monitor through appropriate communication techniques whether there </w:t>
      </w:r>
      <w:proofErr w:type="gramStart"/>
      <w:r>
        <w:rPr>
          <w:rFonts w:ascii="Century Gothic" w:eastAsia="Century Gothic" w:hAnsi="Century Gothic" w:cs="Century Gothic"/>
        </w:rPr>
        <w:t>are</w:t>
      </w:r>
      <w:proofErr w:type="gramEnd"/>
      <w:r>
        <w:rPr>
          <w:rFonts w:ascii="Century Gothic" w:eastAsia="Century Gothic" w:hAnsi="Century Gothic" w:cs="Century Gothic"/>
        </w:rPr>
        <w:t xml:space="preserve"> any pain issues related to the teeth.</w:t>
      </w:r>
    </w:p>
    <w:p w14:paraId="406E55AA" w14:textId="77777777" w:rsidR="001B2D22" w:rsidRDefault="00000000">
      <w:pPr>
        <w:spacing w:before="240" w:after="240"/>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5.3 Eye Care</w:t>
      </w:r>
    </w:p>
    <w:p w14:paraId="63D92C21"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 xml:space="preserve">Optical care is arranged through practitioners who </w:t>
      </w:r>
      <w:proofErr w:type="gramStart"/>
      <w:r>
        <w:rPr>
          <w:rFonts w:ascii="Century Gothic" w:eastAsia="Century Gothic" w:hAnsi="Century Gothic" w:cs="Century Gothic"/>
        </w:rPr>
        <w:t>are able to</w:t>
      </w:r>
      <w:proofErr w:type="gramEnd"/>
      <w:r>
        <w:rPr>
          <w:rFonts w:ascii="Century Gothic" w:eastAsia="Century Gothic" w:hAnsi="Century Gothic" w:cs="Century Gothic"/>
        </w:rPr>
        <w:t xml:space="preserve"> work with </w:t>
      </w:r>
      <w:proofErr w:type="gramStart"/>
      <w:r>
        <w:rPr>
          <w:rFonts w:ascii="Century Gothic" w:eastAsia="Century Gothic" w:hAnsi="Century Gothic" w:cs="Century Gothic"/>
        </w:rPr>
        <w:t>Young</w:t>
      </w:r>
      <w:proofErr w:type="gramEnd"/>
      <w:r>
        <w:rPr>
          <w:rFonts w:ascii="Century Gothic" w:eastAsia="Century Gothic" w:hAnsi="Century Gothic" w:cs="Century Gothic"/>
        </w:rPr>
        <w:t xml:space="preserve"> people with EBD or ADHD, and particularly so with those who have communication issues, unless visits have previously been successful with the family/carers. Where specific help is required due to complex issues, specialist services will be accessed through the Primary Health Care Trust. In all cases, Children and Young people will receive support from staff throughout the process to achieve an appropriate diagnosis and resolution.</w:t>
      </w:r>
    </w:p>
    <w:p w14:paraId="1D7ED1DF" w14:textId="77777777" w:rsidR="001B2D22" w:rsidRDefault="00000000">
      <w:pPr>
        <w:spacing w:before="240" w:after="240"/>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 xml:space="preserve"> 5.4 CAMHS and other Consultants</w:t>
      </w:r>
    </w:p>
    <w:p w14:paraId="2546105C"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Where young people have been linked prior to admission with the CAMHS team, we would seek to maintain this through regular meetings exploring issues around behaviour and medication. We provide full information to support further diagnostic work regarding behaviour and ensure CAMHS is kept up to date with progress.</w:t>
      </w:r>
    </w:p>
    <w:p w14:paraId="0BEE63AE"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Where there are other needs and diagnosis, such as hearing deficiencies, or diabetes, links with the appropriate consultants are maintained to ensure continuity of care and support.</w:t>
      </w:r>
    </w:p>
    <w:p w14:paraId="5372BDE9" w14:textId="77777777" w:rsidR="001B2D22" w:rsidRDefault="00000000">
      <w:pPr>
        <w:spacing w:before="240" w:after="240"/>
        <w:jc w:val="both"/>
        <w:rPr>
          <w:rFonts w:ascii="Century Gothic" w:eastAsia="Century Gothic" w:hAnsi="Century Gothic" w:cs="Century Gothic"/>
          <w:b/>
          <w:sz w:val="30"/>
          <w:szCs w:val="30"/>
        </w:rPr>
      </w:pPr>
      <w:r>
        <w:rPr>
          <w:rFonts w:ascii="Century Gothic" w:eastAsia="Century Gothic" w:hAnsi="Century Gothic" w:cs="Century Gothic"/>
          <w:b/>
          <w:sz w:val="30"/>
          <w:szCs w:val="30"/>
        </w:rPr>
        <w:t>5.5 Healthy Lifestyle</w:t>
      </w:r>
    </w:p>
    <w:p w14:paraId="73EC7A38"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 xml:space="preserve">Dieticians are also involved where this is required to support our young people to adopt a healthy eating and to ensure weight loss where there is a difficulty. Some young people have very rigid eating habits developed over their </w:t>
      </w:r>
      <w:proofErr w:type="gramStart"/>
      <w:r>
        <w:rPr>
          <w:rFonts w:ascii="Century Gothic" w:eastAsia="Century Gothic" w:hAnsi="Century Gothic" w:cs="Century Gothic"/>
        </w:rPr>
        <w:t>childhood</w:t>
      </w:r>
      <w:proofErr w:type="gramEnd"/>
      <w:r>
        <w:rPr>
          <w:rFonts w:ascii="Century Gothic" w:eastAsia="Century Gothic" w:hAnsi="Century Gothic" w:cs="Century Gothic"/>
        </w:rPr>
        <w:t xml:space="preserve"> and these can present major challenges in terms of facilitating and supporting change.</w:t>
      </w:r>
    </w:p>
    <w:p w14:paraId="5219A9BC"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Children and Young people are encouraged to contribute and gain skills by being actively involved in catering and buying food for the home, where this is appropriate to their needs and abilities, considering risk assessments. All such activities within the home are viewed as life-enriching.</w:t>
      </w:r>
    </w:p>
    <w:p w14:paraId="3D9160A5"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lastRenderedPageBreak/>
        <w:t xml:space="preserve">Young people with specific dietary requirements will have their needs met accordingly on the grounds of health, religious beliefs and preference. In those instances, where selective eating has developed </w:t>
      </w:r>
      <w:proofErr w:type="gramStart"/>
      <w:r>
        <w:rPr>
          <w:rFonts w:ascii="Century Gothic" w:eastAsia="Century Gothic" w:hAnsi="Century Gothic" w:cs="Century Gothic"/>
        </w:rPr>
        <w:t>as a result of</w:t>
      </w:r>
      <w:proofErr w:type="gramEnd"/>
      <w:r>
        <w:rPr>
          <w:rFonts w:ascii="Century Gothic" w:eastAsia="Century Gothic" w:hAnsi="Century Gothic" w:cs="Century Gothic"/>
        </w:rPr>
        <w:t xml:space="preserve"> behaviours throughout their lives, support and positive encouragement is given to broaden their diet and tastes.</w:t>
      </w:r>
    </w:p>
    <w:p w14:paraId="0D35817F" w14:textId="77777777" w:rsidR="001B2D22" w:rsidRDefault="00000000">
      <w:pPr>
        <w:jc w:val="both"/>
        <w:rPr>
          <w:rFonts w:ascii="Century Gothic" w:eastAsia="Century Gothic" w:hAnsi="Century Gothic" w:cs="Century Gothic"/>
          <w:sz w:val="22"/>
          <w:szCs w:val="22"/>
        </w:rPr>
      </w:pPr>
      <w:r>
        <w:rPr>
          <w:rFonts w:ascii="Century Gothic" w:eastAsia="Century Gothic" w:hAnsi="Century Gothic" w:cs="Century Gothic"/>
          <w:b/>
          <w:sz w:val="28"/>
          <w:szCs w:val="28"/>
        </w:rPr>
        <w:t>5.6 Measuring the effectiveness of healthcare or therapy provided</w:t>
      </w:r>
      <w:r>
        <w:rPr>
          <w:rFonts w:ascii="Century Gothic" w:eastAsia="Century Gothic" w:hAnsi="Century Gothic" w:cs="Century Gothic"/>
          <w:b/>
          <w:sz w:val="28"/>
          <w:szCs w:val="28"/>
        </w:rPr>
        <w:br/>
      </w:r>
    </w:p>
    <w:p w14:paraId="58B599A9"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Staff at Apricot House will work closely with any therapists or consultant providing a service to the young people in our care and will ensure that any identified needs resulting from such services are recorded and kept on file, communicated/shared with other relevant agencies and actioned appropriately.  </w:t>
      </w:r>
    </w:p>
    <w:p w14:paraId="49D4CEE5" w14:textId="77777777" w:rsidR="001B2D22" w:rsidRDefault="001B2D22">
      <w:pPr>
        <w:jc w:val="both"/>
        <w:rPr>
          <w:rFonts w:ascii="Century Gothic" w:eastAsia="Century Gothic" w:hAnsi="Century Gothic" w:cs="Century Gothic"/>
        </w:rPr>
      </w:pPr>
    </w:p>
    <w:p w14:paraId="0412139E"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The effectiveness of any health or therapeutic services received by our young people will be monitored, by ensuring that close and positive working relationships are upheld with the practitioner, and an excellent level of communication is maintained.   </w:t>
      </w:r>
    </w:p>
    <w:p w14:paraId="44874181" w14:textId="77777777" w:rsidR="001B2D22" w:rsidRDefault="00000000">
      <w:pPr>
        <w:jc w:val="both"/>
        <w:rPr>
          <w:rFonts w:ascii="Century Gothic" w:eastAsia="Century Gothic" w:hAnsi="Century Gothic" w:cs="Century Gothic"/>
          <w:color w:val="A51B12"/>
          <w:sz w:val="50"/>
          <w:szCs w:val="50"/>
        </w:rPr>
      </w:pPr>
      <w:r>
        <w:rPr>
          <w:rFonts w:ascii="Century Gothic" w:eastAsia="Century Gothic" w:hAnsi="Century Gothic" w:cs="Century Gothic"/>
        </w:rPr>
        <w:t>We will ensure that, where appropriate, will take guidance from therapists and include suggested strategies in the young person’s care plan.</w:t>
      </w:r>
    </w:p>
    <w:p w14:paraId="13E8D90B" w14:textId="77777777" w:rsidR="001B2D22" w:rsidRDefault="001B2D22">
      <w:pPr>
        <w:jc w:val="both"/>
        <w:rPr>
          <w:rFonts w:ascii="Century Gothic" w:eastAsia="Century Gothic" w:hAnsi="Century Gothic" w:cs="Century Gothic"/>
          <w:b/>
          <w:sz w:val="34"/>
          <w:szCs w:val="34"/>
        </w:rPr>
      </w:pPr>
    </w:p>
    <w:p w14:paraId="66DB330A" w14:textId="77777777" w:rsidR="001B2D22" w:rsidRDefault="00000000">
      <w:pPr>
        <w:spacing w:before="240" w:after="240"/>
        <w:jc w:val="both"/>
        <w:rPr>
          <w:rFonts w:ascii="Century Gothic" w:eastAsia="Century Gothic" w:hAnsi="Century Gothic" w:cs="Century Gothic"/>
          <w:b/>
          <w:color w:val="7030A0"/>
          <w:sz w:val="34"/>
          <w:szCs w:val="34"/>
        </w:rPr>
      </w:pPr>
      <w:r>
        <w:rPr>
          <w:rFonts w:ascii="Century Gothic" w:eastAsia="Century Gothic" w:hAnsi="Century Gothic" w:cs="Century Gothic"/>
          <w:b/>
          <w:color w:val="7030A0"/>
          <w:sz w:val="34"/>
          <w:szCs w:val="34"/>
        </w:rPr>
        <w:t>6.Positive Relationships</w:t>
      </w:r>
    </w:p>
    <w:p w14:paraId="024201BE" w14:textId="77777777" w:rsidR="001B2D22" w:rsidRDefault="00000000">
      <w:pPr>
        <w:spacing w:before="240" w:after="240"/>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6.1 Arrangements for promoting contact between children and their families and friends.</w:t>
      </w:r>
    </w:p>
    <w:p w14:paraId="39499A35"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At Apricot House, we are committed to promoting contact were agreed and specified by the placing Authority between the child/young person and natural parents or any other significant person/s.</w:t>
      </w:r>
    </w:p>
    <w:p w14:paraId="57ADC855"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The home will also encourage the children in our care to develop positive friendships and social groups and where appropriate facilitate contact with friends either in the home or in the community.</w:t>
      </w:r>
    </w:p>
    <w:p w14:paraId="40EB56FF"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 xml:space="preserve">Where a young person does not have contact with any family or friends the home will request, from the Placing Authority, permission for an independent visitor. </w:t>
      </w:r>
    </w:p>
    <w:p w14:paraId="1F75409E"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 xml:space="preserve">The home recognises the importance of attachment related issues for children and young people in a care environment and the subsequent separation from their families. Continuity of relationships is important, and attachments will be respected, sustained where possible, and developed. </w:t>
      </w:r>
    </w:p>
    <w:p w14:paraId="703CA7EA"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 xml:space="preserve">We feel it is important to show an interest in how visits have gone, for some children and young people specific strategies may need to be developed </w:t>
      </w:r>
      <w:r>
        <w:rPr>
          <w:rFonts w:ascii="Century Gothic" w:eastAsia="Century Gothic" w:hAnsi="Century Gothic" w:cs="Century Gothic"/>
        </w:rPr>
        <w:lastRenderedPageBreak/>
        <w:t>to manage their behaviour and give additional support at these times. Partnerships with parents and relatives are crucial to ensuring that children and young people retain and build their identity.</w:t>
      </w:r>
    </w:p>
    <w:p w14:paraId="6202B6E3"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Where any contact must be made with staff supervision this is accommodated either on site or at an agreed location. This agreement is made with the family and the Social Worker.</w:t>
      </w:r>
    </w:p>
    <w:p w14:paraId="1D2F1E79" w14:textId="77777777" w:rsidR="001B2D22" w:rsidRDefault="001B2D22">
      <w:pPr>
        <w:spacing w:before="240" w:after="240"/>
        <w:jc w:val="both"/>
        <w:rPr>
          <w:rFonts w:ascii="Century Gothic" w:eastAsia="Century Gothic" w:hAnsi="Century Gothic" w:cs="Century Gothic"/>
        </w:rPr>
      </w:pPr>
    </w:p>
    <w:p w14:paraId="33B0D309" w14:textId="77777777" w:rsidR="001B2D22" w:rsidRDefault="00000000">
      <w:pPr>
        <w:spacing w:before="240" w:after="240"/>
        <w:jc w:val="both"/>
        <w:rPr>
          <w:rFonts w:ascii="Century Gothic" w:eastAsia="Century Gothic" w:hAnsi="Century Gothic" w:cs="Century Gothic"/>
          <w:b/>
          <w:color w:val="7030A0"/>
          <w:sz w:val="34"/>
          <w:szCs w:val="34"/>
        </w:rPr>
      </w:pPr>
      <w:r>
        <w:rPr>
          <w:rFonts w:ascii="Century Gothic" w:eastAsia="Century Gothic" w:hAnsi="Century Gothic" w:cs="Century Gothic"/>
          <w:b/>
          <w:color w:val="7030A0"/>
          <w:sz w:val="34"/>
          <w:szCs w:val="34"/>
        </w:rPr>
        <w:t>7.PROTECTION OF CHILDREN</w:t>
      </w:r>
    </w:p>
    <w:p w14:paraId="219CDA43" w14:textId="77777777" w:rsidR="001B2D22" w:rsidRDefault="00000000">
      <w:pPr>
        <w:spacing w:before="240" w:after="240"/>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7.1 Our approach to the surveillance of the children and Young People accommodated</w:t>
      </w:r>
    </w:p>
    <w:p w14:paraId="196DF596"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 xml:space="preserve">This system is intended to provide and promote a safe and secure environment for those who reside at Apricot House, all staff and visitors to the premises at the </w:t>
      </w:r>
      <w:proofErr w:type="gramStart"/>
      <w:r>
        <w:rPr>
          <w:rFonts w:ascii="Century Gothic" w:eastAsia="Century Gothic" w:hAnsi="Century Gothic" w:cs="Century Gothic"/>
        </w:rPr>
        <w:t>aforementioned location</w:t>
      </w:r>
      <w:proofErr w:type="gramEnd"/>
      <w:r>
        <w:rPr>
          <w:rFonts w:ascii="Century Gothic" w:eastAsia="Century Gothic" w:hAnsi="Century Gothic" w:cs="Century Gothic"/>
        </w:rPr>
        <w:t>. CCTV cameras have been installed outside of the home and in the rear to cover the back garden area to safeguard the children.</w:t>
      </w:r>
    </w:p>
    <w:p w14:paraId="2A734CA4"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The use of CCTV equipment has been carefully considered to balance the need for such monitoring and the need for safety. There are no internal cameras. The external cameras will be in operation 24 hours, 365 days. To ensure the safety and security of the stakeholders and in compliance with regulations, a written consent will be agreed upon a child’s placement in terms of the use of the external CCTV cameras.</w:t>
      </w:r>
    </w:p>
    <w:p w14:paraId="244FFE8E" w14:textId="77777777" w:rsidR="001B2D22" w:rsidRDefault="001B2D22">
      <w:pPr>
        <w:spacing w:before="240" w:after="240"/>
        <w:jc w:val="both"/>
        <w:rPr>
          <w:rFonts w:ascii="Century Gothic" w:eastAsia="Century Gothic" w:hAnsi="Century Gothic" w:cs="Century Gothic"/>
        </w:rPr>
      </w:pPr>
    </w:p>
    <w:p w14:paraId="2BE5524C" w14:textId="77777777" w:rsidR="001B2D22" w:rsidRDefault="00000000">
      <w:pPr>
        <w:spacing w:before="240" w:after="240"/>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7.2 Details of the children’s home’s approach to behavioural support</w:t>
      </w:r>
    </w:p>
    <w:p w14:paraId="1792F6BE"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 xml:space="preserve">At Apricot House, we believe that all behaviour is a form of communication and young people often have complex and challenging emotional needs. It is our responsibility to seek to understand those needs and plan how best to meet them. </w:t>
      </w:r>
    </w:p>
    <w:p w14:paraId="7C109549"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Quite often our children and young people find it difficult to understand the world around them and often struggle to communicate their wishes and feelings to family members, friends and those offering support. This inability to communicate effectively can lead to heightened states of anxiety and frustration, which can manifest in their behaviour and interaction with others. Such behaviours can include harming themselves or others, damaging their living environments and placing them and others at risk of harm in their home, school and community.</w:t>
      </w:r>
    </w:p>
    <w:p w14:paraId="233C0F8D"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lastRenderedPageBreak/>
        <w:t>Through the development of positive professional relationships, we hope to offer opportunities for emotions and feelings to be explored and expressed in a non-threatening atmosphere. The approach is based on the ABC model; it can be very stressful dealing with behaviour issues, but the ABC model is a handy way to understand what is happening and responds instead of just reacting.</w:t>
      </w:r>
    </w:p>
    <w:p w14:paraId="522D5BC7"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 xml:space="preserve">It involves looking at the: Antecedents (what happened before the behaviour?) Behaviour (what is the actual behaviour?) Consequences (what happens afterward?) This is an effective technique for taking the emotions away from challenging behaviours, analysing these behaviours, then creating effective responses. By learning to have regard for other peoples' feelings and respect for other peoples' opinions, we hope to encourage the young people within our home to alter those behaviours that are inappropriate and harmful to themselves and others. This can only be facilitated </w:t>
      </w:r>
      <w:proofErr w:type="gramStart"/>
      <w:r>
        <w:rPr>
          <w:rFonts w:ascii="Century Gothic" w:eastAsia="Century Gothic" w:hAnsi="Century Gothic" w:cs="Century Gothic"/>
        </w:rPr>
        <w:t>through the use of</w:t>
      </w:r>
      <w:proofErr w:type="gramEnd"/>
      <w:r>
        <w:rPr>
          <w:rFonts w:ascii="Century Gothic" w:eastAsia="Century Gothic" w:hAnsi="Century Gothic" w:cs="Century Gothic"/>
        </w:rPr>
        <w:t xml:space="preserve"> unconditional positive regard. Qualities such as trust, confidence, honesty and humour are vital ingredients to the success of any relationship.</w:t>
      </w:r>
    </w:p>
    <w:p w14:paraId="3126CD0B"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To sustain our nurturing ethos and environment we encourage positive behaviour through role modelling, careful matching of children and staff to the home and by promoting a shared set of standards and expectations of behaviour. Celebrating the children’s positive behaviour and achievements remains our primary means of promoting their social and emotional development and community inclusion.</w:t>
      </w:r>
    </w:p>
    <w:p w14:paraId="3894DA1E"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Our culture of safety and nurture pushes any thought of physical intervention to the very bottom of our list of options. Patience, verbal encouragement, and non-verbal escalation have always been our priority. Regular and quality-controlled training helps our staff to adopt the least intrusive form of intervention and to adapt their approach according to the circumstances, age and development range of the young person. A gradual and graded system of response ensures that all factors are considered in line with our ethos of care.</w:t>
      </w:r>
    </w:p>
    <w:p w14:paraId="41807070" w14:textId="77777777" w:rsidR="001B2D22" w:rsidRDefault="001B2D22">
      <w:pPr>
        <w:spacing w:before="240" w:after="240"/>
        <w:jc w:val="both"/>
        <w:rPr>
          <w:rFonts w:ascii="Century Gothic" w:eastAsia="Century Gothic" w:hAnsi="Century Gothic" w:cs="Century Gothic"/>
        </w:rPr>
      </w:pPr>
    </w:p>
    <w:p w14:paraId="776653B9" w14:textId="77777777" w:rsidR="001B2D22" w:rsidRDefault="00000000">
      <w:pPr>
        <w:spacing w:before="240" w:after="240"/>
        <w:rPr>
          <w:rFonts w:ascii="Century Gothic" w:eastAsia="Century Gothic" w:hAnsi="Century Gothic" w:cs="Century Gothic"/>
          <w:b/>
          <w:sz w:val="26"/>
          <w:szCs w:val="26"/>
        </w:rPr>
      </w:pPr>
      <w:r>
        <w:rPr>
          <w:rFonts w:ascii="Century Gothic" w:eastAsia="Century Gothic" w:hAnsi="Century Gothic" w:cs="Century Gothic"/>
          <w:b/>
          <w:sz w:val="26"/>
          <w:szCs w:val="26"/>
        </w:rPr>
        <w:t xml:space="preserve">7.2 Physical intervention </w:t>
      </w:r>
    </w:p>
    <w:p w14:paraId="2BA6D4A6"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 xml:space="preserve">Physical intervention will only be used as a last resort to protect the young person or to protect others, this includes preventing significant damage to property. This would be for the minimum period necessary to allow de-escalation and the return to a controlled state. Staff are trained to recognise the elevated risks associated with physical intervention. The scale and nature of their actions is always proportional to both the behaviour of the individual to be controlled and the nature of the harm they might cause. These incidents are carefully recorded in line with the regulatory and in-house expectations. This information is readily available to the placing </w:t>
      </w:r>
      <w:r>
        <w:rPr>
          <w:rFonts w:ascii="Century Gothic" w:eastAsia="Century Gothic" w:hAnsi="Century Gothic" w:cs="Century Gothic"/>
        </w:rPr>
        <w:lastRenderedPageBreak/>
        <w:t>Local Authority and all records are carefully checked and monitored by senior management to ensure that staff guidance, policy and procedures are being clearly adhered to.</w:t>
      </w:r>
    </w:p>
    <w:p w14:paraId="3A38A245" w14:textId="77777777" w:rsidR="001B2D22" w:rsidRDefault="001B2D22">
      <w:pPr>
        <w:spacing w:before="240" w:after="240"/>
        <w:jc w:val="both"/>
        <w:rPr>
          <w:rFonts w:ascii="Century Gothic" w:eastAsia="Century Gothic" w:hAnsi="Century Gothic" w:cs="Century Gothic"/>
        </w:rPr>
      </w:pPr>
    </w:p>
    <w:p w14:paraId="29B61339" w14:textId="77777777" w:rsidR="001B2D22" w:rsidRDefault="00000000">
      <w:pPr>
        <w:spacing w:before="240" w:after="240"/>
        <w:jc w:val="both"/>
        <w:rPr>
          <w:rFonts w:ascii="Century Gothic" w:eastAsia="Century Gothic" w:hAnsi="Century Gothic" w:cs="Century Gothic"/>
          <w:sz w:val="28"/>
          <w:szCs w:val="28"/>
        </w:rPr>
      </w:pPr>
      <w:r>
        <w:rPr>
          <w:rFonts w:ascii="Century Gothic" w:eastAsia="Century Gothic" w:hAnsi="Century Gothic" w:cs="Century Gothic"/>
          <w:b/>
          <w:sz w:val="28"/>
          <w:szCs w:val="28"/>
        </w:rPr>
        <w:t>7.3 How persons working in the children’s home are trained in the use of restraint and how their competence is assessed.</w:t>
      </w:r>
      <w:r>
        <w:rPr>
          <w:rFonts w:ascii="Century Gothic" w:eastAsia="Century Gothic" w:hAnsi="Century Gothic" w:cs="Century Gothic"/>
          <w:sz w:val="28"/>
          <w:szCs w:val="28"/>
        </w:rPr>
        <w:t xml:space="preserve"> </w:t>
      </w:r>
    </w:p>
    <w:p w14:paraId="490C4999"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At Apricot House, we believe that behaviour management is most effective when built on good interpersonal relationships between adults and the young people. The home will be an environment where our children &amp; young people can feel safe, cared for and where relationships are built on respect and understanding. The staff at Apricot House will maintain effective and clear professional boundaries. An important factor in this will be staff’s understanding and ability to be sensitive to each child or young person’s background and needs. Staff will maintain consistent, manageable boundaries for our children &amp; young people with regards to behaviour management. Our staff will use approaches such as de-escalation and early intervention when dealing with behaviour management.</w:t>
      </w:r>
    </w:p>
    <w:p w14:paraId="77704EE4"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 xml:space="preserve">Our staff team will receive training and accreditation to use the “TEAM TEACH” Physical Intervention model. At Apricot House, the management team will continue to ensure that staff will have scheduled opportunities to share good practice in these matters. This will enable our staff team to de-brief, reflect, share ideas, learn from one another and discuss how things can be improved. As mentioned </w:t>
      </w:r>
      <w:proofErr w:type="gramStart"/>
      <w:r>
        <w:rPr>
          <w:rFonts w:ascii="Century Gothic" w:eastAsia="Century Gothic" w:hAnsi="Century Gothic" w:cs="Century Gothic"/>
        </w:rPr>
        <w:t>previously,</w:t>
      </w:r>
      <w:proofErr w:type="gramEnd"/>
      <w:r>
        <w:rPr>
          <w:rFonts w:ascii="Century Gothic" w:eastAsia="Century Gothic" w:hAnsi="Century Gothic" w:cs="Century Gothic"/>
        </w:rPr>
        <w:t xml:space="preserve"> by giving our children &amp; young people opportunities to be involved in the home’s running, the management team are seeking to promote a system of care and behaviour management that is transparent, consistently applied and effective.</w:t>
      </w:r>
    </w:p>
    <w:p w14:paraId="2A8F78A4"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 xml:space="preserve">Staff at Apricot House are trained to use physical intervention as a last resort when other de-escalation strategies have failed, and our chosen method is called ‘Team Teach’. </w:t>
      </w:r>
    </w:p>
    <w:p w14:paraId="5D13F023"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 xml:space="preserve">Team-Teach is accredited by the Institute of Conflict Management (2015) and has been accredited by The British Institute of Learning Disabilities. All members of the team will receive two-day training in this area. Our training will be updated every two years as a refresher. Staff must be assessed as competent by a qualified assessor </w:t>
      </w:r>
      <w:proofErr w:type="gramStart"/>
      <w:r>
        <w:rPr>
          <w:rFonts w:ascii="Century Gothic" w:eastAsia="Century Gothic" w:hAnsi="Century Gothic" w:cs="Century Gothic"/>
        </w:rPr>
        <w:t>in order to</w:t>
      </w:r>
      <w:proofErr w:type="gramEnd"/>
      <w:r>
        <w:rPr>
          <w:rFonts w:ascii="Century Gothic" w:eastAsia="Century Gothic" w:hAnsi="Century Gothic" w:cs="Century Gothic"/>
        </w:rPr>
        <w:t xml:space="preserve"> receive a certificate. </w:t>
      </w:r>
    </w:p>
    <w:p w14:paraId="60F05045"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 xml:space="preserve">Individual Positive Behaviour Plans and risk assessments will outline specific ways to prevent incidents with the individual young person as well as permitted holds. De-escalation techniques will be used wherever possible and appropriate to defuse a situation and prevent an incident from occurring – a non-confrontational, calm but assertive approach is </w:t>
      </w:r>
      <w:r>
        <w:rPr>
          <w:rFonts w:ascii="Century Gothic" w:eastAsia="Century Gothic" w:hAnsi="Century Gothic" w:cs="Century Gothic"/>
        </w:rPr>
        <w:lastRenderedPageBreak/>
        <w:t>generally most effective. Diverting the young person’s attention and distracting them from the “trigger” or a third person intervening can also help to prevent incidents. These should all be used before resorting to restrictive physical interventions, unless safety is at risk. Staff will use the minimum force necessary to prevent injury and maintain safety, consistent with the training that they have received. The team will make clear recordings of any physical intervention and notify the social worker and parents where necessary in writing.</w:t>
      </w:r>
    </w:p>
    <w:p w14:paraId="7E4453EF"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Family First Care will also utilise external consultants for advice and guidance as well as showing a firm commitment to holistic work practices and ensuring any consequences a young person receives are in line with the young person’s developmental learning curve. </w:t>
      </w:r>
    </w:p>
    <w:p w14:paraId="1E54F51B"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Any physical restraints carried out will be duly recorded and a copy sent to the Placing authority.</w:t>
      </w:r>
    </w:p>
    <w:p w14:paraId="3C4BDB42" w14:textId="77777777" w:rsidR="001B2D22" w:rsidRDefault="001B2D22">
      <w:pPr>
        <w:jc w:val="both"/>
        <w:rPr>
          <w:rFonts w:ascii="Century Gothic" w:eastAsia="Century Gothic" w:hAnsi="Century Gothic" w:cs="Century Gothic"/>
        </w:rPr>
      </w:pPr>
    </w:p>
    <w:p w14:paraId="452753A2" w14:textId="77777777" w:rsidR="001B2D22" w:rsidRDefault="001B2D22">
      <w:pPr>
        <w:spacing w:before="240" w:after="240"/>
        <w:rPr>
          <w:rFonts w:ascii="Century Gothic" w:eastAsia="Century Gothic" w:hAnsi="Century Gothic" w:cs="Century Gothic"/>
          <w:b/>
          <w:sz w:val="28"/>
          <w:szCs w:val="28"/>
        </w:rPr>
      </w:pPr>
    </w:p>
    <w:p w14:paraId="10C053D5" w14:textId="77777777" w:rsidR="001B2D22" w:rsidRDefault="00000000">
      <w:pPr>
        <w:spacing w:before="240" w:after="240"/>
        <w:rPr>
          <w:rFonts w:ascii="Century Gothic" w:eastAsia="Century Gothic" w:hAnsi="Century Gothic" w:cs="Century Gothic"/>
          <w:b/>
          <w:sz w:val="28"/>
          <w:szCs w:val="28"/>
        </w:rPr>
      </w:pPr>
      <w:r>
        <w:rPr>
          <w:rFonts w:ascii="Century Gothic" w:eastAsia="Century Gothic" w:hAnsi="Century Gothic" w:cs="Century Gothic"/>
          <w:b/>
          <w:sz w:val="28"/>
          <w:szCs w:val="28"/>
        </w:rPr>
        <w:t>7.4 Missing from care</w:t>
      </w:r>
    </w:p>
    <w:p w14:paraId="3D5CCE06"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Apricot House is committed to working with parents, carers, local authority representatives, the police and other interested parties in a positive and constructive relationship to support young people who may be at risk of running away or going missing from home or care.</w:t>
      </w:r>
    </w:p>
    <w:p w14:paraId="2C588623"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In an unfortunate event that a child goes missing from care, the placing authority and the Police will be notified, and all relevant details given. The Philomena protocol will be followed.</w:t>
      </w:r>
    </w:p>
    <w:p w14:paraId="5B1EAAE7"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Upon a young person’s return, all contacted persons are again notified. The child is welcomed back, and priority is given to their need for drink, food, comfort and possibly medical attention.</w:t>
      </w:r>
    </w:p>
    <w:p w14:paraId="428F56FB"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 xml:space="preserve">A report of the missing incident is completed, and a copy is sent to the Placing authority. Young people’s safety is promoted, and work is carried out with the young people </w:t>
      </w:r>
      <w:proofErr w:type="gramStart"/>
      <w:r>
        <w:rPr>
          <w:rFonts w:ascii="Century Gothic" w:eastAsia="Century Gothic" w:hAnsi="Century Gothic" w:cs="Century Gothic"/>
        </w:rPr>
        <w:t>in order to</w:t>
      </w:r>
      <w:proofErr w:type="gramEnd"/>
      <w:r>
        <w:rPr>
          <w:rFonts w:ascii="Century Gothic" w:eastAsia="Century Gothic" w:hAnsi="Century Gothic" w:cs="Century Gothic"/>
        </w:rPr>
        <w:t xml:space="preserve"> prevent future recurrence.</w:t>
      </w:r>
    </w:p>
    <w:p w14:paraId="1008A6B7"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A step-by-step flow chart regarding “Missing Child” in line with the Department of Education has been placed within the reach of the staff along with missing child policy to ensure that the identified protocol will be followed.</w:t>
      </w:r>
    </w:p>
    <w:p w14:paraId="36F0718E"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t>The home ensures that the placing authorities understand and commit to their responsibilities to ensure the young people receive independent interviews within a 72-hour period and challenge appropriately in any event that this does not occur. A full copy of the Missing Child Policy is available via the home’s website or on request.</w:t>
      </w:r>
    </w:p>
    <w:p w14:paraId="41411B78" w14:textId="77777777" w:rsidR="001B2D22" w:rsidRDefault="00000000">
      <w:pPr>
        <w:spacing w:before="240" w:after="240"/>
        <w:rPr>
          <w:rFonts w:ascii="Century Gothic" w:eastAsia="Century Gothic" w:hAnsi="Century Gothic" w:cs="Century Gothic"/>
        </w:rPr>
      </w:pPr>
      <w:r>
        <w:rPr>
          <w:rFonts w:ascii="Century Gothic" w:eastAsia="Century Gothic" w:hAnsi="Century Gothic" w:cs="Century Gothic"/>
        </w:rPr>
        <w:lastRenderedPageBreak/>
        <w:t xml:space="preserve"> </w:t>
      </w:r>
    </w:p>
    <w:p w14:paraId="79C79DFC" w14:textId="77777777" w:rsidR="001B2D22" w:rsidRDefault="00000000">
      <w:pPr>
        <w:spacing w:before="240" w:after="240"/>
        <w:rPr>
          <w:rFonts w:ascii="Century Gothic" w:eastAsia="Century Gothic" w:hAnsi="Century Gothic" w:cs="Century Gothic"/>
          <w:b/>
          <w:sz w:val="34"/>
          <w:szCs w:val="34"/>
        </w:rPr>
      </w:pPr>
      <w:r>
        <w:rPr>
          <w:rFonts w:ascii="Century Gothic" w:eastAsia="Century Gothic" w:hAnsi="Century Gothic" w:cs="Century Gothic"/>
          <w:b/>
          <w:sz w:val="28"/>
          <w:szCs w:val="28"/>
        </w:rPr>
        <w:t>7.5</w:t>
      </w:r>
      <w:r>
        <w:rPr>
          <w:rFonts w:ascii="Century Gothic" w:eastAsia="Century Gothic" w:hAnsi="Century Gothic" w:cs="Century Gothic"/>
          <w:sz w:val="26"/>
          <w:szCs w:val="26"/>
        </w:rPr>
        <w:t xml:space="preserve"> </w:t>
      </w:r>
      <w:r>
        <w:rPr>
          <w:rFonts w:ascii="Century Gothic" w:eastAsia="Century Gothic" w:hAnsi="Century Gothic" w:cs="Century Gothic"/>
          <w:b/>
          <w:sz w:val="28"/>
          <w:szCs w:val="28"/>
        </w:rPr>
        <w:t>Anti-Bullying Policy</w:t>
      </w:r>
      <w:r>
        <w:rPr>
          <w:rFonts w:ascii="Century Gothic" w:eastAsia="Century Gothic" w:hAnsi="Century Gothic" w:cs="Century Gothic"/>
          <w:b/>
          <w:sz w:val="34"/>
          <w:szCs w:val="34"/>
        </w:rPr>
        <w:t xml:space="preserve"> </w:t>
      </w:r>
    </w:p>
    <w:p w14:paraId="7A04D31D" w14:textId="77777777" w:rsidR="001B2D22" w:rsidRDefault="00000000">
      <w:pPr>
        <w:jc w:val="both"/>
        <w:rPr>
          <w:rFonts w:ascii="Century Gothic" w:eastAsia="Century Gothic" w:hAnsi="Century Gothic" w:cs="Century Gothic"/>
          <w:sz w:val="26"/>
          <w:szCs w:val="26"/>
        </w:rPr>
      </w:pPr>
      <w:r>
        <w:rPr>
          <w:rFonts w:ascii="Century Gothic" w:eastAsia="Century Gothic" w:hAnsi="Century Gothic" w:cs="Century Gothic"/>
        </w:rPr>
        <w:t>No young person should have to put up with being bullied and no young person should be allowed to bully others without this being formally addressed</w:t>
      </w:r>
      <w:r>
        <w:rPr>
          <w:rFonts w:ascii="Century Gothic" w:eastAsia="Century Gothic" w:hAnsi="Century Gothic" w:cs="Century Gothic"/>
          <w:sz w:val="26"/>
          <w:szCs w:val="26"/>
        </w:rPr>
        <w:t xml:space="preserve">. </w:t>
      </w:r>
    </w:p>
    <w:p w14:paraId="2624086E"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All bullying behaviour will be challenged by staff and brought to the attention of the home’s manager. A record will be made on case files and shared with professionals. </w:t>
      </w:r>
    </w:p>
    <w:p w14:paraId="4F643868" w14:textId="77777777" w:rsidR="001B2D22" w:rsidRDefault="001B2D22">
      <w:pPr>
        <w:jc w:val="both"/>
        <w:rPr>
          <w:rFonts w:ascii="Century Gothic" w:eastAsia="Century Gothic" w:hAnsi="Century Gothic" w:cs="Century Gothic"/>
        </w:rPr>
      </w:pPr>
    </w:p>
    <w:p w14:paraId="52D4BC75"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The young person responsible may need support, counselling or firm boundaries to reduce bullying. In such cases, key worker sessions are held, supported by discussions with a therapist. The victim of bullying may need support to empower them to challenge bullying behaviour. Again, key worker sessions will be completed with support by a therapist. </w:t>
      </w:r>
    </w:p>
    <w:p w14:paraId="464EA3B4" w14:textId="77777777" w:rsidR="001B2D22" w:rsidRDefault="001B2D22">
      <w:pPr>
        <w:jc w:val="both"/>
        <w:rPr>
          <w:rFonts w:ascii="Century Gothic" w:eastAsia="Century Gothic" w:hAnsi="Century Gothic" w:cs="Century Gothic"/>
        </w:rPr>
      </w:pPr>
    </w:p>
    <w:p w14:paraId="51EB0A01"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Where there is persistent bullying, a meeting may need to be arranged with the placing authority to agree a plan of action and obtain support. </w:t>
      </w:r>
    </w:p>
    <w:p w14:paraId="40EBAB7E" w14:textId="77777777" w:rsidR="001B2D22" w:rsidRDefault="001B2D22">
      <w:pPr>
        <w:jc w:val="both"/>
        <w:rPr>
          <w:rFonts w:ascii="Century Gothic" w:eastAsia="Century Gothic" w:hAnsi="Century Gothic" w:cs="Century Gothic"/>
        </w:rPr>
      </w:pPr>
    </w:p>
    <w:p w14:paraId="2C1EE687"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Some of the young people within our care who have been diagnosed with disabilities would be deemed as highly vulnerable, therefore Family First </w:t>
      </w:r>
      <w:proofErr w:type="gramStart"/>
      <w:r>
        <w:rPr>
          <w:rFonts w:ascii="Century Gothic" w:eastAsia="Century Gothic" w:hAnsi="Century Gothic" w:cs="Century Gothic"/>
        </w:rPr>
        <w:t>Care  is</w:t>
      </w:r>
      <w:proofErr w:type="gramEnd"/>
      <w:r>
        <w:rPr>
          <w:rFonts w:ascii="Century Gothic" w:eastAsia="Century Gothic" w:hAnsi="Century Gothic" w:cs="Century Gothic"/>
        </w:rPr>
        <w:t xml:space="preserve"> highly committed to safeguarding and protecting vulnerable young people across the spectrum from abuse and bullying. </w:t>
      </w:r>
    </w:p>
    <w:p w14:paraId="387E9625" w14:textId="77777777" w:rsidR="001B2D22" w:rsidRDefault="001B2D22">
      <w:pPr>
        <w:jc w:val="both"/>
        <w:rPr>
          <w:rFonts w:ascii="Century Gothic" w:eastAsia="Century Gothic" w:hAnsi="Century Gothic" w:cs="Century Gothic"/>
        </w:rPr>
      </w:pPr>
    </w:p>
    <w:p w14:paraId="6B52DFC2"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Children and young people placed at our homes will have a discussion with the team upon admittance surrounding the home’s anti-bullying policy. Their allocated key worker will ensure this along with the Manager.</w:t>
      </w:r>
    </w:p>
    <w:p w14:paraId="655EF8E8" w14:textId="77777777" w:rsidR="001B2D22" w:rsidRDefault="001B2D22">
      <w:pPr>
        <w:jc w:val="both"/>
        <w:rPr>
          <w:rFonts w:ascii="Century Gothic" w:eastAsia="Century Gothic" w:hAnsi="Century Gothic" w:cs="Century Gothic"/>
        </w:rPr>
      </w:pPr>
    </w:p>
    <w:p w14:paraId="077FB79F" w14:textId="77777777" w:rsidR="001B2D22" w:rsidRDefault="001B2D22">
      <w:pPr>
        <w:jc w:val="both"/>
        <w:rPr>
          <w:rFonts w:ascii="Century Gothic" w:eastAsia="Century Gothic" w:hAnsi="Century Gothic" w:cs="Century Gothic"/>
          <w:b/>
          <w:sz w:val="34"/>
          <w:szCs w:val="34"/>
        </w:rPr>
      </w:pPr>
    </w:p>
    <w:p w14:paraId="49B41259" w14:textId="77777777" w:rsidR="001B2D22" w:rsidRDefault="001B2D22">
      <w:pPr>
        <w:jc w:val="both"/>
        <w:rPr>
          <w:rFonts w:ascii="Century Gothic" w:eastAsia="Century Gothic" w:hAnsi="Century Gothic" w:cs="Century Gothic"/>
          <w:b/>
          <w:sz w:val="34"/>
          <w:szCs w:val="34"/>
        </w:rPr>
      </w:pPr>
    </w:p>
    <w:p w14:paraId="1C30B408" w14:textId="77777777" w:rsidR="001B2D22" w:rsidRDefault="00000000">
      <w:pPr>
        <w:jc w:val="both"/>
        <w:rPr>
          <w:rFonts w:ascii="Century Gothic" w:eastAsia="Century Gothic" w:hAnsi="Century Gothic" w:cs="Century Gothic"/>
          <w:b/>
          <w:sz w:val="12"/>
          <w:szCs w:val="12"/>
        </w:rPr>
      </w:pPr>
      <w:r>
        <w:rPr>
          <w:rFonts w:ascii="Century Gothic" w:eastAsia="Century Gothic" w:hAnsi="Century Gothic" w:cs="Century Gothic"/>
          <w:b/>
          <w:sz w:val="30"/>
          <w:szCs w:val="30"/>
        </w:rPr>
        <w:t xml:space="preserve">7.6 Fire Precautions </w:t>
      </w:r>
    </w:p>
    <w:p w14:paraId="13774644" w14:textId="77777777" w:rsidR="001B2D22" w:rsidRDefault="001B2D22">
      <w:pPr>
        <w:jc w:val="both"/>
        <w:rPr>
          <w:rFonts w:ascii="Century Gothic" w:eastAsia="Century Gothic" w:hAnsi="Century Gothic" w:cs="Century Gothic"/>
        </w:rPr>
      </w:pPr>
    </w:p>
    <w:p w14:paraId="61CF4A62"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Family First Care has been fully inspected and approved by the CLGJ Fire Service.  </w:t>
      </w:r>
    </w:p>
    <w:p w14:paraId="68658DD5" w14:textId="77777777" w:rsidR="001B2D22" w:rsidRDefault="001B2D22">
      <w:pPr>
        <w:jc w:val="both"/>
        <w:rPr>
          <w:rFonts w:ascii="Century Gothic" w:eastAsia="Century Gothic" w:hAnsi="Century Gothic" w:cs="Century Gothic"/>
        </w:rPr>
      </w:pPr>
    </w:p>
    <w:p w14:paraId="1AFF045D"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The home operates a fire system with detectors in the lounge, kitchen, landing and </w:t>
      </w:r>
      <w:proofErr w:type="gramStart"/>
      <w:r>
        <w:rPr>
          <w:rFonts w:ascii="Century Gothic" w:eastAsia="Century Gothic" w:hAnsi="Century Gothic" w:cs="Century Gothic"/>
        </w:rPr>
        <w:t>all of</w:t>
      </w:r>
      <w:proofErr w:type="gramEnd"/>
      <w:r>
        <w:rPr>
          <w:rFonts w:ascii="Century Gothic" w:eastAsia="Century Gothic" w:hAnsi="Century Gothic" w:cs="Century Gothic"/>
        </w:rPr>
        <w:t xml:space="preserve"> the bedrooms upstairs.  The system is checked weekly and serviced regularly.  Full evacuation drills occur monthly including night times or when any new staff/YPs arrive at the home.  </w:t>
      </w:r>
    </w:p>
    <w:p w14:paraId="44573169" w14:textId="77777777" w:rsidR="001B2D22" w:rsidRDefault="001B2D22">
      <w:pPr>
        <w:jc w:val="both"/>
        <w:rPr>
          <w:rFonts w:ascii="Century Gothic" w:eastAsia="Century Gothic" w:hAnsi="Century Gothic" w:cs="Century Gothic"/>
        </w:rPr>
      </w:pPr>
    </w:p>
    <w:p w14:paraId="600F69E0"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All staff members are trained in the company’s standard operating procedures.  Upon admission, the young person is informed of all aspects of the home's fire precautions and evacuation policy.  They are expected to participate in all scheduled drills.  All electrical and gas appliances have been extensively tested with full safety certificates available. </w:t>
      </w:r>
    </w:p>
    <w:p w14:paraId="4A5DA352" w14:textId="77777777" w:rsidR="001B2D22" w:rsidRDefault="001B2D22">
      <w:pPr>
        <w:jc w:val="both"/>
        <w:rPr>
          <w:rFonts w:ascii="Century Gothic" w:eastAsia="Century Gothic" w:hAnsi="Century Gothic" w:cs="Century Gothic"/>
        </w:rPr>
      </w:pPr>
    </w:p>
    <w:p w14:paraId="054F5EAE" w14:textId="77777777" w:rsidR="001B2D22" w:rsidRDefault="001B2D22">
      <w:pPr>
        <w:spacing w:before="240" w:after="240"/>
        <w:rPr>
          <w:rFonts w:ascii="Century Gothic" w:eastAsia="Century Gothic" w:hAnsi="Century Gothic" w:cs="Century Gothic"/>
          <w:b/>
          <w:color w:val="7030A0"/>
          <w:sz w:val="34"/>
          <w:szCs w:val="34"/>
        </w:rPr>
      </w:pPr>
    </w:p>
    <w:p w14:paraId="50EFDD2D" w14:textId="77777777" w:rsidR="001B2D22" w:rsidRDefault="00000000">
      <w:pPr>
        <w:spacing w:before="240" w:after="240"/>
        <w:rPr>
          <w:rFonts w:ascii="Century Gothic" w:eastAsia="Century Gothic" w:hAnsi="Century Gothic" w:cs="Century Gothic"/>
          <w:b/>
          <w:color w:val="7030A0"/>
          <w:sz w:val="34"/>
          <w:szCs w:val="34"/>
        </w:rPr>
      </w:pPr>
      <w:r>
        <w:rPr>
          <w:rFonts w:ascii="Century Gothic" w:eastAsia="Century Gothic" w:hAnsi="Century Gothic" w:cs="Century Gothic"/>
          <w:b/>
          <w:color w:val="7030A0"/>
          <w:sz w:val="34"/>
          <w:szCs w:val="34"/>
        </w:rPr>
        <w:t>8.Leadership and Management</w:t>
      </w:r>
    </w:p>
    <w:p w14:paraId="1D04E862" w14:textId="77777777" w:rsidR="001B2D22" w:rsidRDefault="00000000">
      <w:pPr>
        <w:rPr>
          <w:rFonts w:ascii="Century Gothic" w:eastAsia="Century Gothic" w:hAnsi="Century Gothic" w:cs="Century Gothic"/>
          <w:b/>
          <w:sz w:val="26"/>
          <w:szCs w:val="26"/>
        </w:rPr>
      </w:pPr>
      <w:r>
        <w:rPr>
          <w:rFonts w:ascii="Century Gothic" w:eastAsia="Century Gothic" w:hAnsi="Century Gothic" w:cs="Century Gothic"/>
          <w:b/>
          <w:sz w:val="26"/>
          <w:szCs w:val="26"/>
        </w:rPr>
        <w:t>8.1 Details of the registered provider, responsible individual, and the registered manager</w:t>
      </w:r>
    </w:p>
    <w:p w14:paraId="6053B3B1" w14:textId="77777777" w:rsidR="001B2D22" w:rsidRDefault="00000000">
      <w:pPr>
        <w:rPr>
          <w:rFonts w:ascii="Century Gothic" w:eastAsia="Century Gothic" w:hAnsi="Century Gothic" w:cs="Century Gothic"/>
          <w:b/>
          <w:sz w:val="26"/>
          <w:szCs w:val="26"/>
        </w:rPr>
      </w:pPr>
      <w:r>
        <w:rPr>
          <w:rFonts w:ascii="Century Gothic" w:eastAsia="Century Gothic" w:hAnsi="Century Gothic" w:cs="Century Gothic"/>
          <w:b/>
          <w:sz w:val="26"/>
          <w:szCs w:val="26"/>
        </w:rPr>
        <w:t xml:space="preserve"> </w:t>
      </w:r>
    </w:p>
    <w:p w14:paraId="06218112" w14:textId="77777777" w:rsidR="001B2D22" w:rsidRDefault="00000000">
      <w:pPr>
        <w:rPr>
          <w:rFonts w:ascii="Century Gothic" w:eastAsia="Century Gothic" w:hAnsi="Century Gothic" w:cs="Century Gothic"/>
          <w:sz w:val="26"/>
          <w:szCs w:val="26"/>
        </w:rPr>
      </w:pPr>
      <w:r>
        <w:rPr>
          <w:rFonts w:ascii="Century Gothic" w:eastAsia="Century Gothic" w:hAnsi="Century Gothic" w:cs="Century Gothic"/>
          <w:sz w:val="26"/>
          <w:szCs w:val="26"/>
        </w:rPr>
        <w:t>The Registered provider is:</w:t>
      </w:r>
    </w:p>
    <w:p w14:paraId="4E613501" w14:textId="77777777" w:rsidR="001B2D22" w:rsidRDefault="00000000">
      <w:pPr>
        <w:rPr>
          <w:rFonts w:ascii="Century Gothic" w:eastAsia="Century Gothic" w:hAnsi="Century Gothic" w:cs="Century Gothic"/>
        </w:rPr>
      </w:pPr>
      <w:r>
        <w:rPr>
          <w:rFonts w:ascii="Century Gothic" w:eastAsia="Century Gothic" w:hAnsi="Century Gothic" w:cs="Century Gothic"/>
        </w:rPr>
        <w:t xml:space="preserve"> </w:t>
      </w:r>
    </w:p>
    <w:p w14:paraId="023B3A50" w14:textId="77777777" w:rsidR="001B2D22" w:rsidRDefault="00000000">
      <w:pPr>
        <w:rPr>
          <w:rFonts w:ascii="Century Gothic" w:eastAsia="Century Gothic" w:hAnsi="Century Gothic" w:cs="Century Gothic"/>
        </w:rPr>
      </w:pPr>
      <w:r>
        <w:rPr>
          <w:rFonts w:ascii="Century Gothic" w:eastAsia="Century Gothic" w:hAnsi="Century Gothic" w:cs="Century Gothic"/>
        </w:rPr>
        <w:t>Family First Care Ltd</w:t>
      </w:r>
    </w:p>
    <w:p w14:paraId="3538C576" w14:textId="77777777" w:rsidR="001B2D22" w:rsidRDefault="00000000">
      <w:pPr>
        <w:rPr>
          <w:rFonts w:ascii="Century Gothic" w:eastAsia="Century Gothic" w:hAnsi="Century Gothic" w:cs="Century Gothic"/>
        </w:rPr>
      </w:pPr>
      <w:r>
        <w:rPr>
          <w:rFonts w:ascii="Century Gothic" w:eastAsia="Century Gothic" w:hAnsi="Century Gothic" w:cs="Century Gothic"/>
        </w:rPr>
        <w:t>144, Barley Lane,</w:t>
      </w:r>
    </w:p>
    <w:p w14:paraId="5DFC14C3" w14:textId="77777777" w:rsidR="001B2D22" w:rsidRDefault="00000000">
      <w:pPr>
        <w:rPr>
          <w:rFonts w:ascii="Century Gothic" w:eastAsia="Century Gothic" w:hAnsi="Century Gothic" w:cs="Century Gothic"/>
        </w:rPr>
      </w:pPr>
      <w:r>
        <w:rPr>
          <w:rFonts w:ascii="Century Gothic" w:eastAsia="Century Gothic" w:hAnsi="Century Gothic" w:cs="Century Gothic"/>
        </w:rPr>
        <w:t>Ilford,</w:t>
      </w:r>
    </w:p>
    <w:p w14:paraId="2AB565F7" w14:textId="77777777" w:rsidR="001B2D22" w:rsidRDefault="00000000">
      <w:pPr>
        <w:rPr>
          <w:rFonts w:ascii="Century Gothic" w:eastAsia="Century Gothic" w:hAnsi="Century Gothic" w:cs="Century Gothic"/>
        </w:rPr>
      </w:pPr>
      <w:r>
        <w:rPr>
          <w:rFonts w:ascii="Century Gothic" w:eastAsia="Century Gothic" w:hAnsi="Century Gothic" w:cs="Century Gothic"/>
        </w:rPr>
        <w:t>IG3 8XW</w:t>
      </w:r>
    </w:p>
    <w:p w14:paraId="0C158881" w14:textId="77777777" w:rsidR="001B2D22" w:rsidRDefault="00000000">
      <w:pPr>
        <w:rPr>
          <w:rFonts w:ascii="Century Gothic" w:eastAsia="Century Gothic" w:hAnsi="Century Gothic" w:cs="Century Gothic"/>
        </w:rPr>
      </w:pPr>
      <w:r>
        <w:rPr>
          <w:rFonts w:ascii="Century Gothic" w:eastAsia="Century Gothic" w:hAnsi="Century Gothic" w:cs="Century Gothic"/>
        </w:rPr>
        <w:t xml:space="preserve"> </w:t>
      </w:r>
    </w:p>
    <w:p w14:paraId="31227330" w14:textId="77777777" w:rsidR="001B2D22" w:rsidRDefault="001B2D22">
      <w:pPr>
        <w:rPr>
          <w:rFonts w:ascii="Century Gothic" w:eastAsia="Century Gothic" w:hAnsi="Century Gothic" w:cs="Century Gothic"/>
          <w:b/>
          <w:sz w:val="28"/>
          <w:szCs w:val="28"/>
        </w:rPr>
      </w:pPr>
    </w:p>
    <w:p w14:paraId="11A9C65E" w14:textId="77777777" w:rsidR="001B2D22" w:rsidRDefault="00000000">
      <w:pPr>
        <w:rPr>
          <w:rFonts w:ascii="Century Gothic" w:eastAsia="Century Gothic" w:hAnsi="Century Gothic" w:cs="Century Gothic"/>
          <w:b/>
          <w:sz w:val="28"/>
          <w:szCs w:val="28"/>
        </w:rPr>
      </w:pPr>
      <w:r>
        <w:rPr>
          <w:rFonts w:ascii="Century Gothic" w:eastAsia="Century Gothic" w:hAnsi="Century Gothic" w:cs="Century Gothic"/>
          <w:b/>
          <w:sz w:val="28"/>
          <w:szCs w:val="28"/>
        </w:rPr>
        <w:t>8.2 Qualifications and experience of registered individuals</w:t>
      </w:r>
    </w:p>
    <w:p w14:paraId="392BB407" w14:textId="77777777" w:rsidR="001B2D22" w:rsidRDefault="00000000">
      <w:pPr>
        <w:rPr>
          <w:rFonts w:ascii="Century Gothic" w:eastAsia="Century Gothic" w:hAnsi="Century Gothic" w:cs="Century Gothic"/>
          <w:b/>
          <w:sz w:val="26"/>
          <w:szCs w:val="26"/>
        </w:rPr>
      </w:pPr>
      <w:r>
        <w:rPr>
          <w:rFonts w:ascii="Century Gothic" w:eastAsia="Century Gothic" w:hAnsi="Century Gothic" w:cs="Century Gothic"/>
          <w:b/>
          <w:sz w:val="26"/>
          <w:szCs w:val="26"/>
        </w:rPr>
        <w:t xml:space="preserve"> </w:t>
      </w:r>
    </w:p>
    <w:p w14:paraId="5CA64D01" w14:textId="77777777" w:rsidR="001B2D22" w:rsidRDefault="00000000">
      <w:pPr>
        <w:rPr>
          <w:rFonts w:ascii="Century Gothic" w:eastAsia="Century Gothic" w:hAnsi="Century Gothic" w:cs="Century Gothic"/>
          <w:sz w:val="26"/>
          <w:szCs w:val="26"/>
        </w:rPr>
      </w:pPr>
      <w:r>
        <w:rPr>
          <w:rFonts w:ascii="Century Gothic" w:eastAsia="Century Gothic" w:hAnsi="Century Gothic" w:cs="Century Gothic"/>
          <w:sz w:val="26"/>
          <w:szCs w:val="26"/>
        </w:rPr>
        <w:t>Responsible Individual</w:t>
      </w:r>
    </w:p>
    <w:p w14:paraId="72E4FEBF" w14:textId="77777777" w:rsidR="001B2D22" w:rsidRDefault="00000000">
      <w:pPr>
        <w:rPr>
          <w:rFonts w:ascii="Century Gothic" w:eastAsia="Century Gothic" w:hAnsi="Century Gothic" w:cs="Century Gothic"/>
        </w:rPr>
      </w:pPr>
      <w:r>
        <w:rPr>
          <w:rFonts w:ascii="Century Gothic" w:eastAsia="Century Gothic" w:hAnsi="Century Gothic" w:cs="Century Gothic"/>
        </w:rPr>
        <w:t>Chris Lingham</w:t>
      </w:r>
    </w:p>
    <w:p w14:paraId="560DC7FE" w14:textId="77777777" w:rsidR="001B2D22" w:rsidRDefault="00000000">
      <w:pPr>
        <w:rPr>
          <w:rFonts w:ascii="Century Gothic" w:eastAsia="Century Gothic" w:hAnsi="Century Gothic" w:cs="Century Gothic"/>
        </w:rPr>
      </w:pPr>
      <w:r>
        <w:rPr>
          <w:rFonts w:ascii="Century Gothic" w:eastAsia="Century Gothic" w:hAnsi="Century Gothic" w:cs="Century Gothic"/>
        </w:rPr>
        <w:t>144, Barley Lane,</w:t>
      </w:r>
    </w:p>
    <w:p w14:paraId="69BE369C" w14:textId="77777777" w:rsidR="001B2D22" w:rsidRDefault="00000000">
      <w:pPr>
        <w:rPr>
          <w:rFonts w:ascii="Century Gothic" w:eastAsia="Century Gothic" w:hAnsi="Century Gothic" w:cs="Century Gothic"/>
        </w:rPr>
      </w:pPr>
      <w:r>
        <w:rPr>
          <w:rFonts w:ascii="Century Gothic" w:eastAsia="Century Gothic" w:hAnsi="Century Gothic" w:cs="Century Gothic"/>
        </w:rPr>
        <w:t>Ilford Lane,</w:t>
      </w:r>
    </w:p>
    <w:p w14:paraId="4141E89F" w14:textId="77777777" w:rsidR="001B2D22" w:rsidRDefault="00000000">
      <w:pPr>
        <w:rPr>
          <w:rFonts w:ascii="Century Gothic" w:eastAsia="Century Gothic" w:hAnsi="Century Gothic" w:cs="Century Gothic"/>
        </w:rPr>
      </w:pPr>
      <w:r>
        <w:rPr>
          <w:rFonts w:ascii="Century Gothic" w:eastAsia="Century Gothic" w:hAnsi="Century Gothic" w:cs="Century Gothic"/>
        </w:rPr>
        <w:t>IG3 8XW</w:t>
      </w:r>
    </w:p>
    <w:p w14:paraId="1885EF76" w14:textId="77777777" w:rsidR="001B2D22" w:rsidRDefault="001B2D22">
      <w:pPr>
        <w:rPr>
          <w:rFonts w:ascii="Century Gothic" w:eastAsia="Century Gothic" w:hAnsi="Century Gothic" w:cs="Century Gothic"/>
        </w:rPr>
      </w:pPr>
    </w:p>
    <w:p w14:paraId="65403138"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Chris is a highly experienced social care practitioner with over 20 years frontline experience and 10 years’ experience as a senior strategic leader for the local authority. </w:t>
      </w:r>
    </w:p>
    <w:p w14:paraId="6AAD29C0"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As the RI for this organisation, Christopher is ambitious for children and the organisation to ensure they deliver efficient and effective services and impactful practice. The focus of the work is to improve services and deliver a culture of effective leadership throughout the organisation with a focus on talent, flexibility, transparency and accountability to deliver “good” and “outstanding” services. </w:t>
      </w:r>
    </w:p>
    <w:p w14:paraId="1027A6FC" w14:textId="77777777" w:rsidR="001B2D22" w:rsidRDefault="001B2D22">
      <w:pPr>
        <w:jc w:val="both"/>
        <w:rPr>
          <w:rFonts w:ascii="Century Gothic" w:eastAsia="Century Gothic" w:hAnsi="Century Gothic" w:cs="Century Gothic"/>
        </w:rPr>
      </w:pPr>
    </w:p>
    <w:p w14:paraId="5C3DCB2A" w14:textId="77777777" w:rsidR="001B2D22" w:rsidRDefault="00000000">
      <w:pPr>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Home’s Manager</w:t>
      </w:r>
    </w:p>
    <w:p w14:paraId="49A7FE3F"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Jennifer Hyatt is the Home’s manager.</w:t>
      </w:r>
    </w:p>
    <w:p w14:paraId="4CD1979E"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She has a vast experience of over 15 years working with young adults and children. She has a passion for supporting children to reach their full potential and aspirations.</w:t>
      </w:r>
    </w:p>
    <w:p w14:paraId="1FB27559"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She is experienced in supporting children living with learning disabilities, emotional and behavioural difficulties, attachment, trauma, autism, communication challenges as well as leading a staff team with a positive drive.</w:t>
      </w:r>
    </w:p>
    <w:p w14:paraId="1C4C8EDB"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lastRenderedPageBreak/>
        <w:t xml:space="preserve">She is currently working towards an NVQ Level 5 Leadership and Management in Residential Childcare, and already holds a Level 3 NVQ in Health and Social Care. </w:t>
      </w:r>
    </w:p>
    <w:p w14:paraId="401131E3"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She is an enthusiastic and self-motivated individual who has led numerous staff through their professional development and growth </w:t>
      </w:r>
      <w:proofErr w:type="gramStart"/>
      <w:r>
        <w:rPr>
          <w:rFonts w:ascii="Century Gothic" w:eastAsia="Century Gothic" w:hAnsi="Century Gothic" w:cs="Century Gothic"/>
        </w:rPr>
        <w:t>and also</w:t>
      </w:r>
      <w:proofErr w:type="gramEnd"/>
      <w:r>
        <w:rPr>
          <w:rFonts w:ascii="Century Gothic" w:eastAsia="Century Gothic" w:hAnsi="Century Gothic" w:cs="Century Gothic"/>
        </w:rPr>
        <w:t xml:space="preserve"> supported them through training opportunities.</w:t>
      </w:r>
    </w:p>
    <w:p w14:paraId="6EB3B27F"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Having previously worked as a Head of Operations, she has managed and led multi-site children’s residential homes, Jennifer is a relentless advocate for the young people and fully supports them to achieve positive outcomes.</w:t>
      </w:r>
    </w:p>
    <w:p w14:paraId="7ED39497" w14:textId="77777777" w:rsidR="001B2D22" w:rsidRDefault="001B2D22">
      <w:pPr>
        <w:spacing w:before="240" w:after="240"/>
        <w:jc w:val="both"/>
        <w:rPr>
          <w:rFonts w:ascii="Century Gothic" w:eastAsia="Century Gothic" w:hAnsi="Century Gothic" w:cs="Century Gothic"/>
          <w:b/>
          <w:sz w:val="26"/>
          <w:szCs w:val="26"/>
        </w:rPr>
      </w:pPr>
    </w:p>
    <w:p w14:paraId="15F858C6" w14:textId="77777777" w:rsidR="001B2D22" w:rsidRDefault="00000000">
      <w:pPr>
        <w:spacing w:before="240" w:after="240"/>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8.3 Details of Staff the home employs</w:t>
      </w:r>
    </w:p>
    <w:p w14:paraId="73725767"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All professional staff working directly with the children are trained in Team-Teach skills, Safeguarding, Child Protection and Whistle Blowing and First Aid. Furthermore, all support staff undertake the Diploma for the Children and Young People’s Workforce Level 3, Administration of Medication and Food Safety training. Senior care staff can undertake appropriate advanced training as appropriate to their role and responsibilities. Support staff receive introductory training in Safeguarding, Child Protection, Whistle Blowing and Health and Safety.</w:t>
      </w:r>
    </w:p>
    <w:p w14:paraId="04900275"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 xml:space="preserve">For details of the experience and qualifications of staff working at the children’s home, please see the Workforce Plan. </w:t>
      </w:r>
    </w:p>
    <w:p w14:paraId="23BAF5AF" w14:textId="77777777" w:rsidR="001B2D22" w:rsidRDefault="00000000">
      <w:pPr>
        <w:jc w:val="both"/>
        <w:rPr>
          <w:rFonts w:ascii="Century Gothic" w:eastAsia="Century Gothic" w:hAnsi="Century Gothic" w:cs="Century Gothic"/>
          <w:b/>
        </w:rPr>
      </w:pPr>
      <w:r>
        <w:rPr>
          <w:rFonts w:ascii="Century Gothic" w:eastAsia="Century Gothic" w:hAnsi="Century Gothic" w:cs="Century Gothic"/>
          <w:b/>
        </w:rPr>
        <w:t>Olu Adenuga- Team Leader</w:t>
      </w:r>
    </w:p>
    <w:p w14:paraId="566FF05F"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Prior to joining Family First Care, he previously worked within another residential service that supported children who had EBD and LD needs as a team leader. He worked with children who have come into care from disadvantaged backgrounds and understands the challenges that they face.</w:t>
      </w:r>
    </w:p>
    <w:p w14:paraId="1F655663"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Olu supports the team with their training and takes new recruits through their induction.</w:t>
      </w:r>
    </w:p>
    <w:p w14:paraId="0DAFE0B2"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Olu has completed his NVQ Level 3 in Health and Social care and is currently working towards his Level 5 Leadership and Management in Residential Childcare.</w:t>
      </w:r>
    </w:p>
    <w:p w14:paraId="2F4BC024"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He has also completed other children-centred courses.</w:t>
      </w:r>
    </w:p>
    <w:p w14:paraId="0816F6C1" w14:textId="77777777" w:rsidR="001B2D22" w:rsidRDefault="001B2D22">
      <w:pPr>
        <w:jc w:val="both"/>
        <w:rPr>
          <w:rFonts w:ascii="Century Gothic" w:eastAsia="Century Gothic" w:hAnsi="Century Gothic" w:cs="Century Gothic"/>
        </w:rPr>
      </w:pPr>
    </w:p>
    <w:p w14:paraId="7404FD23" w14:textId="77777777" w:rsidR="001B2D22" w:rsidRDefault="00000000">
      <w:pPr>
        <w:jc w:val="both"/>
        <w:rPr>
          <w:rFonts w:ascii="Century Gothic" w:eastAsia="Century Gothic" w:hAnsi="Century Gothic" w:cs="Century Gothic"/>
          <w:b/>
        </w:rPr>
      </w:pPr>
      <w:r>
        <w:rPr>
          <w:rFonts w:ascii="Century Gothic" w:eastAsia="Century Gothic" w:hAnsi="Century Gothic" w:cs="Century Gothic"/>
          <w:b/>
        </w:rPr>
        <w:t>Mobolaji Sarumi- Senior Support Worker</w:t>
      </w:r>
    </w:p>
    <w:p w14:paraId="7E701C4D" w14:textId="77777777" w:rsidR="001B2D22" w:rsidRDefault="001B2D22">
      <w:pPr>
        <w:jc w:val="both"/>
        <w:rPr>
          <w:rFonts w:ascii="Century Gothic" w:eastAsia="Century Gothic" w:hAnsi="Century Gothic" w:cs="Century Gothic"/>
          <w:b/>
        </w:rPr>
      </w:pPr>
    </w:p>
    <w:p w14:paraId="2DFAA817"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Mobolaji joined Family First Care in June 2024. He has worked across various SEN provisions and has gained significant experience while working with the young people.</w:t>
      </w:r>
    </w:p>
    <w:p w14:paraId="040F4669"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He has completed training on Medication administration, autism awareness, CALMS, MAPPA, Missing from care, Fire Safety training amongst others. </w:t>
      </w:r>
    </w:p>
    <w:p w14:paraId="590CEBA1" w14:textId="77777777" w:rsidR="001B2D22" w:rsidRDefault="001B2D22">
      <w:pPr>
        <w:jc w:val="both"/>
        <w:rPr>
          <w:rFonts w:ascii="Century Gothic" w:eastAsia="Century Gothic" w:hAnsi="Century Gothic" w:cs="Century Gothic"/>
        </w:rPr>
      </w:pPr>
    </w:p>
    <w:p w14:paraId="5FB8763F" w14:textId="77777777" w:rsidR="001B2D22" w:rsidRDefault="001B2D22">
      <w:pPr>
        <w:jc w:val="both"/>
        <w:rPr>
          <w:rFonts w:ascii="Century Gothic" w:eastAsia="Century Gothic" w:hAnsi="Century Gothic" w:cs="Century Gothic"/>
        </w:rPr>
      </w:pPr>
    </w:p>
    <w:p w14:paraId="429D4B45" w14:textId="77777777" w:rsidR="001B2D22" w:rsidRDefault="00000000">
      <w:pPr>
        <w:jc w:val="both"/>
        <w:rPr>
          <w:rFonts w:ascii="Century Gothic" w:eastAsia="Century Gothic" w:hAnsi="Century Gothic" w:cs="Century Gothic"/>
          <w:b/>
        </w:rPr>
      </w:pPr>
      <w:r>
        <w:rPr>
          <w:rFonts w:ascii="Century Gothic" w:eastAsia="Century Gothic" w:hAnsi="Century Gothic" w:cs="Century Gothic"/>
          <w:b/>
        </w:rPr>
        <w:t xml:space="preserve">Holga </w:t>
      </w:r>
      <w:proofErr w:type="spellStart"/>
      <w:r>
        <w:rPr>
          <w:rFonts w:ascii="Century Gothic" w:eastAsia="Century Gothic" w:hAnsi="Century Gothic" w:cs="Century Gothic"/>
          <w:b/>
        </w:rPr>
        <w:t>Buyombo</w:t>
      </w:r>
      <w:proofErr w:type="spellEnd"/>
      <w:r>
        <w:rPr>
          <w:rFonts w:ascii="Century Gothic" w:eastAsia="Century Gothic" w:hAnsi="Century Gothic" w:cs="Century Gothic"/>
          <w:b/>
        </w:rPr>
        <w:t>- Support Worker</w:t>
      </w:r>
    </w:p>
    <w:p w14:paraId="275D5DA0"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Holga has a vast experience in working with children with emotional and behavioural difficulties and learning disabilities. She enjoys engaging the young people in activities. Holga currently holds an NVQ Level 3 in Health and Social care. She is working towards a degree in Health and Social care.</w:t>
      </w:r>
    </w:p>
    <w:p w14:paraId="43DD8882" w14:textId="77777777" w:rsidR="001B2D22" w:rsidRDefault="001B2D22">
      <w:pPr>
        <w:jc w:val="both"/>
        <w:rPr>
          <w:rFonts w:ascii="Century Gothic" w:eastAsia="Century Gothic" w:hAnsi="Century Gothic" w:cs="Century Gothic"/>
          <w:b/>
        </w:rPr>
      </w:pPr>
    </w:p>
    <w:p w14:paraId="24CAC4B6" w14:textId="77777777" w:rsidR="001B2D22" w:rsidRDefault="001B2D22">
      <w:pPr>
        <w:jc w:val="both"/>
        <w:rPr>
          <w:rFonts w:ascii="Century Gothic" w:eastAsia="Century Gothic" w:hAnsi="Century Gothic" w:cs="Century Gothic"/>
          <w:b/>
        </w:rPr>
      </w:pPr>
    </w:p>
    <w:p w14:paraId="11E939A9" w14:textId="77777777" w:rsidR="001B2D22" w:rsidRDefault="001B2D22">
      <w:pPr>
        <w:jc w:val="both"/>
        <w:rPr>
          <w:rFonts w:ascii="Century Gothic" w:eastAsia="Century Gothic" w:hAnsi="Century Gothic" w:cs="Century Gothic"/>
          <w:b/>
        </w:rPr>
      </w:pPr>
    </w:p>
    <w:p w14:paraId="3B55BD12" w14:textId="77777777" w:rsidR="001B2D22" w:rsidRDefault="001B2D22">
      <w:pPr>
        <w:jc w:val="both"/>
        <w:rPr>
          <w:rFonts w:ascii="Century Gothic" w:eastAsia="Century Gothic" w:hAnsi="Century Gothic" w:cs="Century Gothic"/>
          <w:b/>
        </w:rPr>
      </w:pPr>
    </w:p>
    <w:p w14:paraId="6343299D" w14:textId="77777777" w:rsidR="001B2D22" w:rsidRDefault="001B2D22">
      <w:pPr>
        <w:jc w:val="both"/>
        <w:rPr>
          <w:rFonts w:ascii="Century Gothic" w:eastAsia="Century Gothic" w:hAnsi="Century Gothic" w:cs="Century Gothic"/>
          <w:b/>
        </w:rPr>
      </w:pPr>
    </w:p>
    <w:p w14:paraId="22A05037" w14:textId="77777777" w:rsidR="001B2D22" w:rsidRDefault="001B2D22">
      <w:pPr>
        <w:jc w:val="both"/>
        <w:rPr>
          <w:rFonts w:ascii="Century Gothic" w:eastAsia="Century Gothic" w:hAnsi="Century Gothic" w:cs="Century Gothic"/>
          <w:b/>
        </w:rPr>
      </w:pPr>
    </w:p>
    <w:p w14:paraId="7B322232" w14:textId="77777777" w:rsidR="001B2D22" w:rsidRDefault="001B2D22">
      <w:pPr>
        <w:jc w:val="both"/>
        <w:rPr>
          <w:rFonts w:ascii="Century Gothic" w:eastAsia="Century Gothic" w:hAnsi="Century Gothic" w:cs="Century Gothic"/>
          <w:b/>
        </w:rPr>
      </w:pPr>
    </w:p>
    <w:p w14:paraId="4D56DEA9" w14:textId="77777777" w:rsidR="001B2D22" w:rsidRDefault="001B2D22">
      <w:pPr>
        <w:jc w:val="both"/>
        <w:rPr>
          <w:rFonts w:ascii="Century Gothic" w:eastAsia="Century Gothic" w:hAnsi="Century Gothic" w:cs="Century Gothic"/>
          <w:b/>
        </w:rPr>
      </w:pPr>
    </w:p>
    <w:p w14:paraId="18A8D509" w14:textId="77777777" w:rsidR="001B2D22" w:rsidRDefault="001B2D22">
      <w:pPr>
        <w:jc w:val="both"/>
        <w:rPr>
          <w:rFonts w:ascii="Century Gothic" w:eastAsia="Century Gothic" w:hAnsi="Century Gothic" w:cs="Century Gothic"/>
          <w:b/>
        </w:rPr>
      </w:pPr>
    </w:p>
    <w:p w14:paraId="2001735E" w14:textId="77777777" w:rsidR="001B2D22" w:rsidRDefault="00000000">
      <w:pPr>
        <w:jc w:val="both"/>
        <w:rPr>
          <w:rFonts w:ascii="Century Gothic" w:eastAsia="Century Gothic" w:hAnsi="Century Gothic" w:cs="Century Gothic"/>
          <w:b/>
          <w:sz w:val="29"/>
          <w:szCs w:val="29"/>
        </w:rPr>
      </w:pPr>
      <w:r>
        <w:rPr>
          <w:rFonts w:ascii="Century Gothic" w:eastAsia="Century Gothic" w:hAnsi="Century Gothic" w:cs="Century Gothic"/>
          <w:b/>
          <w:sz w:val="28"/>
          <w:szCs w:val="28"/>
        </w:rPr>
        <w:t xml:space="preserve">8.4 </w:t>
      </w:r>
      <w:r>
        <w:rPr>
          <w:rFonts w:ascii="Century Gothic" w:eastAsia="Century Gothic" w:hAnsi="Century Gothic" w:cs="Century Gothic"/>
          <w:b/>
          <w:sz w:val="29"/>
          <w:szCs w:val="29"/>
        </w:rPr>
        <w:t>Details of the management and staffing structure of the home, including arrangements for the professional supervision of staff, including staff that provide education or health care.</w:t>
      </w:r>
    </w:p>
    <w:p w14:paraId="72B3A05B" w14:textId="77777777" w:rsidR="001B2D22" w:rsidRDefault="001B2D22">
      <w:pPr>
        <w:jc w:val="both"/>
        <w:rPr>
          <w:rFonts w:ascii="Century Gothic" w:eastAsia="Century Gothic" w:hAnsi="Century Gothic" w:cs="Century Gothic"/>
          <w:b/>
          <w:sz w:val="27"/>
          <w:szCs w:val="27"/>
        </w:rPr>
      </w:pPr>
    </w:p>
    <w:p w14:paraId="701BC0A3" w14:textId="5A0E5EDA" w:rsidR="001B2D22" w:rsidRDefault="00000000">
      <w:r>
        <w:rPr>
          <w:noProof/>
        </w:rPr>
        <mc:AlternateContent>
          <mc:Choice Requires="wps">
            <w:drawing>
              <wp:anchor distT="0" distB="0" distL="114300" distR="114300" simplePos="0" relativeHeight="251658240" behindDoc="0" locked="0" layoutInCell="1" hidden="0" allowOverlap="1" wp14:anchorId="1F709FEE" wp14:editId="3EB4274E">
                <wp:simplePos x="0" y="0"/>
                <wp:positionH relativeFrom="column">
                  <wp:posOffset>1854200</wp:posOffset>
                </wp:positionH>
                <wp:positionV relativeFrom="paragraph">
                  <wp:posOffset>317500</wp:posOffset>
                </wp:positionV>
                <wp:extent cx="2199640" cy="999490"/>
                <wp:effectExtent l="0" t="0" r="0" b="0"/>
                <wp:wrapNone/>
                <wp:docPr id="1872918883" name="Rounded Rectangle 1872918883"/>
                <wp:cNvGraphicFramePr/>
                <a:graphic xmlns:a="http://schemas.openxmlformats.org/drawingml/2006/main">
                  <a:graphicData uri="http://schemas.microsoft.com/office/word/2010/wordprocessingShape">
                    <wps:wsp>
                      <wps:cNvSpPr/>
                      <wps:spPr>
                        <a:xfrm>
                          <a:off x="4252530" y="3286605"/>
                          <a:ext cx="2186940" cy="986790"/>
                        </a:xfrm>
                        <a:prstGeom prst="roundRect">
                          <a:avLst>
                            <a:gd name="adj" fmla="val 16667"/>
                          </a:avLst>
                        </a:prstGeom>
                        <a:gradFill>
                          <a:gsLst>
                            <a:gs pos="0">
                              <a:srgbClr val="AF94D2"/>
                            </a:gs>
                            <a:gs pos="50000">
                              <a:srgbClr val="CCBEE1"/>
                            </a:gs>
                            <a:gs pos="100000">
                              <a:srgbClr val="E6E0EF"/>
                            </a:gs>
                          </a:gsLst>
                          <a:lin ang="5400000" scaled="0"/>
                        </a:gradFill>
                        <a:ln w="12700" cap="flat" cmpd="sng">
                          <a:solidFill>
                            <a:srgbClr val="1C3052"/>
                          </a:solidFill>
                          <a:prstDash val="solid"/>
                          <a:miter lim="800000"/>
                          <a:headEnd type="none" w="sm" len="sm"/>
                          <a:tailEnd type="none" w="sm" len="sm"/>
                        </a:ln>
                      </wps:spPr>
                      <wps:txbx>
                        <w:txbxContent>
                          <w:p w14:paraId="088021CD" w14:textId="77777777" w:rsidR="001B2D22" w:rsidRDefault="00000000">
                            <w:pPr>
                              <w:jc w:val="center"/>
                              <w:textDirection w:val="btLr"/>
                            </w:pPr>
                            <w:r>
                              <w:rPr>
                                <w:color w:val="000000"/>
                              </w:rPr>
                              <w:t>Responsible Individual</w:t>
                            </w:r>
                          </w:p>
                          <w:p w14:paraId="369D698C" w14:textId="78575628" w:rsidR="001B2D22" w:rsidRDefault="000B0D14">
                            <w:pPr>
                              <w:jc w:val="center"/>
                              <w:textDirection w:val="btLr"/>
                            </w:pPr>
                            <w:r>
                              <w:rPr>
                                <w:color w:val="000000"/>
                              </w:rPr>
                              <w:t>Dionne Lee-Chang</w:t>
                            </w:r>
                            <w:r w:rsidR="00D80873">
                              <w:rPr>
                                <w:color w:val="000000"/>
                              </w:rPr>
                              <w:t xml:space="preserve"> </w:t>
                            </w:r>
                          </w:p>
                        </w:txbxContent>
                      </wps:txbx>
                      <wps:bodyPr spcFirstLastPara="1" wrap="square" lIns="91425" tIns="45700" rIns="91425" bIns="45700" anchor="ctr" anchorCtr="0">
                        <a:noAutofit/>
                      </wps:bodyPr>
                    </wps:wsp>
                  </a:graphicData>
                </a:graphic>
              </wp:anchor>
            </w:drawing>
          </mc:Choice>
          <mc:Fallback>
            <w:pict>
              <v:roundrect w14:anchorId="1F709FEE" id="Rounded Rectangle 1872918883" o:spid="_x0000_s1026" style="position:absolute;margin-left:146pt;margin-top:25pt;width:173.2pt;height:78.7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" fillcolor="#af94d2" strokecolor="#1c3052" strokeweight="1pt">
                <v:fill color2="#e6e0ef" colors="0 #af94d2;.5 #ccbee1;1 #e6e0ef" focus="100%" type="gradient">
                  <o:fill v:ext="view" type="gradientUnscaled"/>
                </v:fill>
                <v:stroke startarrowwidth="narrow" startarrowlength="short" endarrowwidth="narrow" endarrowlength="short" joinstyle="miter"/>
                <v:textbox inset="2.53958mm,1.2694mm,2.53958mm,1.2694mm">
                  <w:txbxContent>
                    <w:p w14:paraId="088021CD" w14:textId="77777777" w:rsidR="001B2D22" w:rsidRDefault="00000000">
                      <w:pPr>
                        <w:jc w:val="center"/>
                        <w:textDirection w:val="btLr"/>
                      </w:pPr>
                      <w:r>
                        <w:rPr>
                          <w:color w:val="000000"/>
                        </w:rPr>
                        <w:t>Responsible Individual</w:t>
                      </w:r>
                    </w:p>
                    <w:p w14:paraId="369D698C" w14:textId="78575628" w:rsidR="001B2D22" w:rsidRDefault="000B0D14">
                      <w:pPr>
                        <w:jc w:val="center"/>
                        <w:textDirection w:val="btLr"/>
                      </w:pPr>
                      <w:r>
                        <w:rPr>
                          <w:color w:val="000000"/>
                        </w:rPr>
                        <w:t>Dionne Lee-Chang</w:t>
                      </w:r>
                      <w:r w:rsidR="00D80873">
                        <w:rPr>
                          <w:color w:val="000000"/>
                        </w:rPr>
                        <w:t xml:space="preserve"> </w:t>
                      </w:r>
                    </w:p>
                  </w:txbxContent>
                </v:textbox>
              </v:roundrect>
            </w:pict>
          </mc:Fallback>
        </mc:AlternateContent>
      </w:r>
    </w:p>
    <w:p w14:paraId="73BA1789" w14:textId="77777777" w:rsidR="001B2D22" w:rsidRDefault="001B2D22">
      <w:pPr>
        <w:jc w:val="both"/>
        <w:rPr>
          <w:rFonts w:ascii="Century Gothic" w:eastAsia="Century Gothic" w:hAnsi="Century Gothic" w:cs="Century Gothic"/>
          <w:sz w:val="22"/>
          <w:szCs w:val="22"/>
        </w:rPr>
      </w:pPr>
    </w:p>
    <w:p w14:paraId="4525D962" w14:textId="77777777" w:rsidR="001B2D22" w:rsidRDefault="001B2D22">
      <w:pPr>
        <w:jc w:val="both"/>
        <w:rPr>
          <w:rFonts w:ascii="Century Gothic" w:eastAsia="Century Gothic" w:hAnsi="Century Gothic" w:cs="Century Gothic"/>
          <w:sz w:val="16"/>
          <w:szCs w:val="16"/>
        </w:rPr>
      </w:pPr>
    </w:p>
    <w:p w14:paraId="58114CC2" w14:textId="77777777" w:rsidR="001B2D22" w:rsidRDefault="001B2D22">
      <w:pPr>
        <w:rPr>
          <w:rFonts w:ascii="Century Gothic" w:eastAsia="Century Gothic" w:hAnsi="Century Gothic" w:cs="Century Gothic"/>
          <w:sz w:val="12"/>
          <w:szCs w:val="12"/>
        </w:rPr>
      </w:pPr>
    </w:p>
    <w:p w14:paraId="2ABA853F" w14:textId="77777777" w:rsidR="001B2D22" w:rsidRDefault="00000000">
      <w:pPr>
        <w:rPr>
          <w:rFonts w:ascii="Century Gothic" w:eastAsia="Century Gothic" w:hAnsi="Century Gothic" w:cs="Century Gothic"/>
          <w:sz w:val="18"/>
          <w:szCs w:val="18"/>
        </w:rPr>
      </w:pPr>
      <w:r>
        <w:rPr>
          <w:rFonts w:ascii="Century Gothic" w:eastAsia="Century Gothic" w:hAnsi="Century Gothic" w:cs="Century Gothic"/>
          <w:sz w:val="18"/>
          <w:szCs w:val="18"/>
        </w:rPr>
        <w:t xml:space="preserve"> </w:t>
      </w:r>
    </w:p>
    <w:p w14:paraId="50968266" w14:textId="77777777" w:rsidR="001B2D22" w:rsidRDefault="00000000">
      <w:pPr>
        <w:rPr>
          <w:rFonts w:ascii="Century Gothic" w:eastAsia="Century Gothic" w:hAnsi="Century Gothic" w:cs="Century Gothic"/>
        </w:rPr>
      </w:pPr>
      <w:r>
        <w:rPr>
          <w:rFonts w:ascii="Century Gothic" w:eastAsia="Century Gothic" w:hAnsi="Century Gothic" w:cs="Century Gothic"/>
        </w:rPr>
        <w:t xml:space="preserve"> </w:t>
      </w:r>
    </w:p>
    <w:p w14:paraId="39156BF4" w14:textId="77777777" w:rsidR="001B2D22" w:rsidRDefault="001B2D22">
      <w:pPr>
        <w:rPr>
          <w:rFonts w:ascii="Century Gothic" w:eastAsia="Century Gothic" w:hAnsi="Century Gothic" w:cs="Century Gothic"/>
          <w:sz w:val="22"/>
          <w:szCs w:val="22"/>
        </w:rPr>
      </w:pPr>
    </w:p>
    <w:p w14:paraId="05DB54DF" w14:textId="77777777" w:rsidR="001B2D22" w:rsidRDefault="00000000">
      <w:pPr>
        <w:jc w:val="both"/>
        <w:rPr>
          <w:rFonts w:ascii="Century Gothic" w:eastAsia="Century Gothic" w:hAnsi="Century Gothic" w:cs="Century Gothic"/>
          <w:b/>
          <w:sz w:val="32"/>
          <w:szCs w:val="32"/>
        </w:rPr>
      </w:pPr>
      <w:r>
        <w:rPr>
          <w:noProof/>
        </w:rPr>
        <mc:AlternateContent>
          <mc:Choice Requires="wps">
            <w:drawing>
              <wp:anchor distT="0" distB="0" distL="114300" distR="114300" simplePos="0" relativeHeight="251664384" behindDoc="0" locked="0" layoutInCell="1" hidden="0" allowOverlap="1" wp14:anchorId="41B09CC4" wp14:editId="2F7AE26C">
                <wp:simplePos x="0" y="0"/>
                <wp:positionH relativeFrom="column">
                  <wp:posOffset>2967038</wp:posOffset>
                </wp:positionH>
                <wp:positionV relativeFrom="paragraph">
                  <wp:posOffset>1656</wp:posOffset>
                </wp:positionV>
                <wp:extent cx="7620" cy="548640"/>
                <wp:effectExtent l="0" t="0" r="0" b="0"/>
                <wp:wrapNone/>
                <wp:docPr id="1872918885" name="Straight Arrow Connector 1872918885"/>
                <wp:cNvGraphicFramePr/>
                <a:graphic xmlns:a="http://schemas.openxmlformats.org/drawingml/2006/main">
                  <a:graphicData uri="http://schemas.microsoft.com/office/word/2010/wordprocessingShape">
                    <wps:wsp>
                      <wps:cNvCnPr/>
                      <wps:spPr>
                        <a:xfrm>
                          <a:off x="5342190" y="3505680"/>
                          <a:ext cx="7620" cy="54864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2967038</wp:posOffset>
                </wp:positionH>
                <wp:positionV relativeFrom="paragraph">
                  <wp:posOffset>1656</wp:posOffset>
                </wp:positionV>
                <wp:extent cx="7620" cy="548640"/>
                <wp:effectExtent b="0" l="0" r="0" t="0"/>
                <wp:wrapNone/>
                <wp:docPr id="1872918885" name="image14.png"/>
                <a:graphic>
                  <a:graphicData uri="http://schemas.openxmlformats.org/drawingml/2006/picture">
                    <pic:pic>
                      <pic:nvPicPr>
                        <pic:cNvPr id="0" name="image14.png"/>
                        <pic:cNvPicPr preferRelativeResize="0"/>
                      </pic:nvPicPr>
                      <pic:blipFill>
                        <a:blip r:embed="rId14"/>
                        <a:srcRect/>
                        <a:stretch>
                          <a:fillRect/>
                        </a:stretch>
                      </pic:blipFill>
                      <pic:spPr>
                        <a:xfrm>
                          <a:off x="0" y="0"/>
                          <a:ext cx="7620" cy="548640"/>
                        </a:xfrm>
                        <a:prstGeom prst="rect"/>
                        <a:ln/>
                      </pic:spPr>
                    </pic:pic>
                  </a:graphicData>
                </a:graphic>
              </wp:anchor>
            </w:drawing>
          </mc:Fallback>
        </mc:AlternateContent>
      </w:r>
    </w:p>
    <w:p w14:paraId="4A53B1B3" w14:textId="77777777" w:rsidR="001B2D22" w:rsidRDefault="001B2D22">
      <w:pPr>
        <w:rPr>
          <w:rFonts w:ascii="Century Gothic" w:eastAsia="Century Gothic" w:hAnsi="Century Gothic" w:cs="Century Gothic"/>
          <w:b/>
          <w:color w:val="7030A0"/>
          <w:sz w:val="26"/>
          <w:szCs w:val="26"/>
        </w:rPr>
      </w:pPr>
    </w:p>
    <w:p w14:paraId="07D4ECD5" w14:textId="77777777" w:rsidR="001B2D22" w:rsidRDefault="00000000">
      <w:pPr>
        <w:rPr>
          <w:rFonts w:ascii="Century Gothic" w:eastAsia="Century Gothic" w:hAnsi="Century Gothic" w:cs="Century Gothic"/>
          <w:sz w:val="22"/>
          <w:szCs w:val="22"/>
        </w:rPr>
      </w:pPr>
      <w:r>
        <w:rPr>
          <w:noProof/>
        </w:rPr>
        <mc:AlternateContent>
          <mc:Choice Requires="wps">
            <w:drawing>
              <wp:anchor distT="0" distB="0" distL="114300" distR="114300" simplePos="0" relativeHeight="251665408" behindDoc="0" locked="0" layoutInCell="1" hidden="0" allowOverlap="1" wp14:anchorId="184D0D32" wp14:editId="5F000756">
                <wp:simplePos x="0" y="0"/>
                <wp:positionH relativeFrom="column">
                  <wp:posOffset>1833563</wp:posOffset>
                </wp:positionH>
                <wp:positionV relativeFrom="paragraph">
                  <wp:posOffset>26436</wp:posOffset>
                </wp:positionV>
                <wp:extent cx="2249170" cy="1005958"/>
                <wp:effectExtent l="0" t="0" r="0" b="0"/>
                <wp:wrapNone/>
                <wp:docPr id="1872918886" name="Rounded Rectangle 1872918886"/>
                <wp:cNvGraphicFramePr/>
                <a:graphic xmlns:a="http://schemas.openxmlformats.org/drawingml/2006/main">
                  <a:graphicData uri="http://schemas.microsoft.com/office/word/2010/wordprocessingShape">
                    <wps:wsp>
                      <wps:cNvSpPr/>
                      <wps:spPr>
                        <a:xfrm>
                          <a:off x="4227765" y="3286605"/>
                          <a:ext cx="2236470" cy="986790"/>
                        </a:xfrm>
                        <a:prstGeom prst="roundRect">
                          <a:avLst>
                            <a:gd name="adj" fmla="val 16667"/>
                          </a:avLst>
                        </a:prstGeom>
                        <a:gradFill>
                          <a:gsLst>
                            <a:gs pos="0">
                              <a:srgbClr val="AF94D2"/>
                            </a:gs>
                            <a:gs pos="50000">
                              <a:srgbClr val="CCBEE1"/>
                            </a:gs>
                            <a:gs pos="100000">
                              <a:srgbClr val="E6E0EF"/>
                            </a:gs>
                          </a:gsLst>
                          <a:lin ang="5400000" scaled="0"/>
                        </a:gradFill>
                        <a:ln w="12700" cap="flat" cmpd="sng">
                          <a:solidFill>
                            <a:srgbClr val="1C3052"/>
                          </a:solidFill>
                          <a:prstDash val="solid"/>
                          <a:miter lim="800000"/>
                          <a:headEnd type="none" w="sm" len="sm"/>
                          <a:tailEnd type="none" w="sm" len="sm"/>
                        </a:ln>
                      </wps:spPr>
                      <wps:txbx>
                        <w:txbxContent>
                          <w:p w14:paraId="2D8BB0CA" w14:textId="77777777" w:rsidR="001B2D22" w:rsidRDefault="00000000">
                            <w:pPr>
                              <w:jc w:val="center"/>
                              <w:textDirection w:val="btLr"/>
                            </w:pPr>
                            <w:r>
                              <w:rPr>
                                <w:color w:val="000000"/>
                              </w:rPr>
                              <w:t>Home Manager</w:t>
                            </w:r>
                          </w:p>
                          <w:p w14:paraId="630A13F1" w14:textId="77777777" w:rsidR="001B2D22" w:rsidRDefault="00000000">
                            <w:pPr>
                              <w:jc w:val="center"/>
                              <w:textDirection w:val="btLr"/>
                            </w:pPr>
                            <w:r>
                              <w:rPr>
                                <w:color w:val="000000"/>
                              </w:rPr>
                              <w:t>Jennifer Hyatt</w:t>
                            </w:r>
                          </w:p>
                        </w:txbxContent>
                      </wps:txbx>
                      <wps:bodyPr spcFirstLastPara="1" wrap="square" lIns="91425" tIns="45700" rIns="91425" bIns="45700" anchor="ctr" anchorCtr="0">
                        <a:noAutofit/>
                      </wps:bodyPr>
                    </wps:wsp>
                  </a:graphicData>
                </a:graphic>
              </wp:anchor>
            </w:drawing>
          </mc:Choice>
          <mc:Fallback>
            <w:pict>
              <v:roundrect w14:anchorId="184D0D32" id="Rounded Rectangle 1872918886" o:spid="_x0000_s1027" style="position:absolute;margin-left:144.4pt;margin-top:2.1pt;width:177.1pt;height:79.2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" fillcolor="#af94d2" strokecolor="#1c3052" strokeweight="1pt">
                <v:fill color2="#e6e0ef" colors="0 #af94d2;.5 #ccbee1;1 #e6e0ef" focus="100%" type="gradient">
                  <o:fill v:ext="view" type="gradientUnscaled"/>
                </v:fill>
                <v:stroke startarrowwidth="narrow" startarrowlength="short" endarrowwidth="narrow" endarrowlength="short" joinstyle="miter"/>
                <v:textbox inset="2.53958mm,1.2694mm,2.53958mm,1.2694mm">
                  <w:txbxContent>
                    <w:p w14:paraId="2D8BB0CA" w14:textId="77777777" w:rsidR="001B2D22" w:rsidRDefault="00000000">
                      <w:pPr>
                        <w:jc w:val="center"/>
                        <w:textDirection w:val="btLr"/>
                      </w:pPr>
                      <w:r>
                        <w:rPr>
                          <w:color w:val="000000"/>
                        </w:rPr>
                        <w:t>Home Manager</w:t>
                      </w:r>
                    </w:p>
                    <w:p w14:paraId="630A13F1" w14:textId="77777777" w:rsidR="001B2D22" w:rsidRDefault="00000000">
                      <w:pPr>
                        <w:jc w:val="center"/>
                        <w:textDirection w:val="btLr"/>
                      </w:pPr>
                      <w:r>
                        <w:rPr>
                          <w:color w:val="000000"/>
                        </w:rPr>
                        <w:t>Jennifer Hyatt</w:t>
                      </w:r>
                    </w:p>
                  </w:txbxContent>
                </v:textbox>
              </v:roundrect>
            </w:pict>
          </mc:Fallback>
        </mc:AlternateContent>
      </w:r>
    </w:p>
    <w:p w14:paraId="0E8E61D4" w14:textId="77777777" w:rsidR="001B2D22" w:rsidRDefault="001B2D22">
      <w:pPr>
        <w:rPr>
          <w:rFonts w:ascii="Century Gothic" w:eastAsia="Century Gothic" w:hAnsi="Century Gothic" w:cs="Century Gothic"/>
        </w:rPr>
      </w:pPr>
    </w:p>
    <w:p w14:paraId="074BA935" w14:textId="77777777" w:rsidR="001B2D22" w:rsidRDefault="001B2D22">
      <w:pPr>
        <w:rPr>
          <w:rFonts w:ascii="Century Gothic" w:eastAsia="Century Gothic" w:hAnsi="Century Gothic" w:cs="Century Gothic"/>
          <w:b/>
          <w:sz w:val="22"/>
          <w:szCs w:val="22"/>
        </w:rPr>
      </w:pPr>
    </w:p>
    <w:p w14:paraId="7CA709A7" w14:textId="77777777" w:rsidR="001B2D22" w:rsidRDefault="001B2D22">
      <w:pPr>
        <w:rPr>
          <w:rFonts w:ascii="Century Gothic" w:eastAsia="Century Gothic" w:hAnsi="Century Gothic" w:cs="Century Gothic"/>
          <w:b/>
          <w:sz w:val="22"/>
          <w:szCs w:val="22"/>
        </w:rPr>
      </w:pPr>
    </w:p>
    <w:p w14:paraId="2F2A3CBC" w14:textId="77777777" w:rsidR="001B2D22" w:rsidRDefault="00000000">
      <w:pPr>
        <w:rPr>
          <w:rFonts w:ascii="Century Gothic" w:eastAsia="Century Gothic" w:hAnsi="Century Gothic" w:cs="Century Gothic"/>
          <w:b/>
          <w:sz w:val="28"/>
          <w:szCs w:val="28"/>
        </w:rPr>
      </w:pPr>
      <w:r>
        <w:rPr>
          <w:noProof/>
        </w:rPr>
        <mc:AlternateContent>
          <mc:Choice Requires="wps">
            <w:drawing>
              <wp:anchor distT="0" distB="0" distL="114300" distR="114300" simplePos="0" relativeHeight="251666432" behindDoc="0" locked="0" layoutInCell="1" hidden="0" allowOverlap="1" wp14:anchorId="1F2655B8" wp14:editId="1CB347C4">
                <wp:simplePos x="0" y="0"/>
                <wp:positionH relativeFrom="column">
                  <wp:posOffset>3009900</wp:posOffset>
                </wp:positionH>
                <wp:positionV relativeFrom="paragraph">
                  <wp:posOffset>216750</wp:posOffset>
                </wp:positionV>
                <wp:extent cx="7620" cy="548640"/>
                <wp:effectExtent l="0" t="0" r="0" b="0"/>
                <wp:wrapNone/>
                <wp:docPr id="1872918878" name="Straight Arrow Connector 1872918878"/>
                <wp:cNvGraphicFramePr/>
                <a:graphic xmlns:a="http://schemas.openxmlformats.org/drawingml/2006/main">
                  <a:graphicData uri="http://schemas.microsoft.com/office/word/2010/wordprocessingShape">
                    <wps:wsp>
                      <wps:cNvCnPr/>
                      <wps:spPr>
                        <a:xfrm>
                          <a:off x="5342190" y="3505680"/>
                          <a:ext cx="7620" cy="54864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3009900</wp:posOffset>
                </wp:positionH>
                <wp:positionV relativeFrom="paragraph">
                  <wp:posOffset>216750</wp:posOffset>
                </wp:positionV>
                <wp:extent cx="7620" cy="548640"/>
                <wp:effectExtent b="0" l="0" r="0" t="0"/>
                <wp:wrapNone/>
                <wp:docPr id="1872918878" name="image7.png"/>
                <a:graphic>
                  <a:graphicData uri="http://schemas.openxmlformats.org/drawingml/2006/picture">
                    <pic:pic>
                      <pic:nvPicPr>
                        <pic:cNvPr id="0" name="image7.png"/>
                        <pic:cNvPicPr preferRelativeResize="0"/>
                      </pic:nvPicPr>
                      <pic:blipFill>
                        <a:blip r:embed="rId16"/>
                        <a:srcRect/>
                        <a:stretch>
                          <a:fillRect/>
                        </a:stretch>
                      </pic:blipFill>
                      <pic:spPr>
                        <a:xfrm>
                          <a:off x="0" y="0"/>
                          <a:ext cx="7620" cy="548640"/>
                        </a:xfrm>
                        <a:prstGeom prst="rect"/>
                        <a:ln/>
                      </pic:spPr>
                    </pic:pic>
                  </a:graphicData>
                </a:graphic>
              </wp:anchor>
            </w:drawing>
          </mc:Fallback>
        </mc:AlternateContent>
      </w:r>
    </w:p>
    <w:p w14:paraId="0268D5E3" w14:textId="77777777" w:rsidR="001B2D22" w:rsidRDefault="00000000">
      <w:pPr>
        <w:spacing w:before="240" w:after="240"/>
        <w:jc w:val="both"/>
        <w:rPr>
          <w:rFonts w:ascii="Century Gothic" w:eastAsia="Century Gothic" w:hAnsi="Century Gothic" w:cs="Century Gothic"/>
          <w:b/>
          <w:sz w:val="28"/>
          <w:szCs w:val="28"/>
        </w:rPr>
      </w:pPr>
      <w:r>
        <w:rPr>
          <w:noProof/>
        </w:rPr>
        <mc:AlternateContent>
          <mc:Choice Requires="wps">
            <w:drawing>
              <wp:anchor distT="0" distB="0" distL="114300" distR="114300" simplePos="0" relativeHeight="251667456" behindDoc="0" locked="0" layoutInCell="1" hidden="0" allowOverlap="1" wp14:anchorId="24D4EE77" wp14:editId="17CD10EB">
                <wp:simplePos x="0" y="0"/>
                <wp:positionH relativeFrom="column">
                  <wp:posOffset>1876425</wp:posOffset>
                </wp:positionH>
                <wp:positionV relativeFrom="paragraph">
                  <wp:posOffset>520024</wp:posOffset>
                </wp:positionV>
                <wp:extent cx="2218690" cy="824898"/>
                <wp:effectExtent l="0" t="0" r="0" b="0"/>
                <wp:wrapNone/>
                <wp:docPr id="1872918882" name="Rounded Rectangle 1872918882"/>
                <wp:cNvGraphicFramePr/>
                <a:graphic xmlns:a="http://schemas.openxmlformats.org/drawingml/2006/main">
                  <a:graphicData uri="http://schemas.microsoft.com/office/word/2010/wordprocessingShape">
                    <wps:wsp>
                      <wps:cNvSpPr/>
                      <wps:spPr>
                        <a:xfrm>
                          <a:off x="4243005" y="3374235"/>
                          <a:ext cx="2205990" cy="811530"/>
                        </a:xfrm>
                        <a:prstGeom prst="roundRect">
                          <a:avLst>
                            <a:gd name="adj" fmla="val 16667"/>
                          </a:avLst>
                        </a:prstGeom>
                        <a:gradFill>
                          <a:gsLst>
                            <a:gs pos="0">
                              <a:srgbClr val="AF94D2"/>
                            </a:gs>
                            <a:gs pos="50000">
                              <a:srgbClr val="CCBEE1"/>
                            </a:gs>
                            <a:gs pos="100000">
                              <a:srgbClr val="E6E0EF"/>
                            </a:gs>
                          </a:gsLst>
                          <a:lin ang="5400000" scaled="0"/>
                        </a:gradFill>
                        <a:ln w="12700" cap="flat" cmpd="sng">
                          <a:solidFill>
                            <a:srgbClr val="1C3052"/>
                          </a:solidFill>
                          <a:prstDash val="solid"/>
                          <a:miter lim="800000"/>
                          <a:headEnd type="none" w="sm" len="sm"/>
                          <a:tailEnd type="none" w="sm" len="sm"/>
                        </a:ln>
                      </wps:spPr>
                      <wps:txbx>
                        <w:txbxContent>
                          <w:p w14:paraId="21D2A4BE" w14:textId="03401EA8" w:rsidR="001B2D22" w:rsidRDefault="00000000">
                            <w:pPr>
                              <w:textDirection w:val="btLr"/>
                            </w:pPr>
                            <w:r>
                              <w:rPr>
                                <w:color w:val="000000"/>
                              </w:rPr>
                              <w:t xml:space="preserve">          </w:t>
                            </w:r>
                            <w:r w:rsidR="000B0D14">
                              <w:rPr>
                                <w:color w:val="000000"/>
                              </w:rPr>
                              <w:t>Operations</w:t>
                            </w:r>
                            <w:r>
                              <w:rPr>
                                <w:color w:val="000000"/>
                              </w:rPr>
                              <w:t xml:space="preserve"> Manager</w:t>
                            </w:r>
                          </w:p>
                          <w:p w14:paraId="2906CC7D" w14:textId="77777777" w:rsidR="001B2D22" w:rsidRDefault="00000000">
                            <w:pPr>
                              <w:jc w:val="center"/>
                              <w:textDirection w:val="btLr"/>
                            </w:pPr>
                            <w:r>
                              <w:rPr>
                                <w:color w:val="000000"/>
                              </w:rPr>
                              <w:t>Jermaine Julie</w:t>
                            </w:r>
                          </w:p>
                        </w:txbxContent>
                      </wps:txbx>
                      <wps:bodyPr spcFirstLastPara="1" wrap="square" lIns="91425" tIns="45700" rIns="91425" bIns="45700" anchor="ctr" anchorCtr="0">
                        <a:noAutofit/>
                      </wps:bodyPr>
                    </wps:wsp>
                  </a:graphicData>
                </a:graphic>
              </wp:anchor>
            </w:drawing>
          </mc:Choice>
          <mc:Fallback>
            <w:pict>
              <v:roundrect w14:anchorId="24D4EE77" id="Rounded Rectangle 1872918882" o:spid="_x0000_s1028" style="position:absolute;left:0;text-align:left;margin-left:147.75pt;margin-top:40.95pt;width:174.7pt;height:64.95pt;z-index:2516674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" fillcolor="#af94d2" strokecolor="#1c3052" strokeweight="1pt">
                <v:fill color2="#e6e0ef" colors="0 #af94d2;.5 #ccbee1;1 #e6e0ef" focus="100%" type="gradient">
                  <o:fill v:ext="view" type="gradientUnscaled"/>
                </v:fill>
                <v:stroke startarrowwidth="narrow" startarrowlength="short" endarrowwidth="narrow" endarrowlength="short" joinstyle="miter"/>
                <v:textbox inset="2.53958mm,1.2694mm,2.53958mm,1.2694mm">
                  <w:txbxContent>
                    <w:p w14:paraId="21D2A4BE" w14:textId="03401EA8" w:rsidR="001B2D22" w:rsidRDefault="00000000">
                      <w:pPr>
                        <w:textDirection w:val="btLr"/>
                      </w:pPr>
                      <w:r>
                        <w:rPr>
                          <w:color w:val="000000"/>
                        </w:rPr>
                        <w:t xml:space="preserve">          </w:t>
                      </w:r>
                      <w:r w:rsidR="000B0D14">
                        <w:rPr>
                          <w:color w:val="000000"/>
                        </w:rPr>
                        <w:t>Operations</w:t>
                      </w:r>
                      <w:r>
                        <w:rPr>
                          <w:color w:val="000000"/>
                        </w:rPr>
                        <w:t xml:space="preserve"> Manager</w:t>
                      </w:r>
                    </w:p>
                    <w:p w14:paraId="2906CC7D" w14:textId="77777777" w:rsidR="001B2D22" w:rsidRDefault="00000000">
                      <w:pPr>
                        <w:jc w:val="center"/>
                        <w:textDirection w:val="btLr"/>
                      </w:pPr>
                      <w:r>
                        <w:rPr>
                          <w:color w:val="000000"/>
                        </w:rPr>
                        <w:t>Jermaine Julie</w:t>
                      </w:r>
                    </w:p>
                  </w:txbxContent>
                </v:textbox>
              </v:roundrect>
            </w:pict>
          </mc:Fallback>
        </mc:AlternateContent>
      </w:r>
    </w:p>
    <w:p w14:paraId="0AE213ED" w14:textId="77777777" w:rsidR="001B2D22" w:rsidRDefault="001B2D22">
      <w:pPr>
        <w:spacing w:before="240" w:after="240"/>
        <w:jc w:val="both"/>
        <w:rPr>
          <w:rFonts w:ascii="Century Gothic" w:eastAsia="Century Gothic" w:hAnsi="Century Gothic" w:cs="Century Gothic"/>
          <w:b/>
          <w:sz w:val="28"/>
          <w:szCs w:val="28"/>
        </w:rPr>
      </w:pPr>
    </w:p>
    <w:p w14:paraId="1E230FE4" w14:textId="77777777" w:rsidR="001B2D22" w:rsidRDefault="001B2D22">
      <w:pPr>
        <w:spacing w:before="240" w:after="240"/>
        <w:jc w:val="both"/>
        <w:rPr>
          <w:rFonts w:ascii="Century Gothic" w:eastAsia="Century Gothic" w:hAnsi="Century Gothic" w:cs="Century Gothic"/>
          <w:b/>
          <w:sz w:val="28"/>
          <w:szCs w:val="28"/>
        </w:rPr>
      </w:pPr>
    </w:p>
    <w:p w14:paraId="42256F6A" w14:textId="0E739434" w:rsidR="001B2D22" w:rsidRDefault="00000000">
      <w:pPr>
        <w:spacing w:before="240" w:after="240"/>
        <w:jc w:val="both"/>
        <w:rPr>
          <w:rFonts w:ascii="Century Gothic" w:eastAsia="Century Gothic" w:hAnsi="Century Gothic" w:cs="Century Gothic"/>
          <w:b/>
          <w:sz w:val="28"/>
          <w:szCs w:val="28"/>
        </w:rPr>
      </w:pPr>
      <w:r>
        <w:rPr>
          <w:noProof/>
        </w:rPr>
        <mc:AlternateContent>
          <mc:Choice Requires="wps">
            <w:drawing>
              <wp:anchor distT="0" distB="0" distL="114300" distR="114300" simplePos="0" relativeHeight="251668480" behindDoc="0" locked="0" layoutInCell="1" hidden="0" allowOverlap="1" wp14:anchorId="310EB800" wp14:editId="1DD8FB58">
                <wp:simplePos x="0" y="0"/>
                <wp:positionH relativeFrom="column">
                  <wp:posOffset>3009900</wp:posOffset>
                </wp:positionH>
                <wp:positionV relativeFrom="paragraph">
                  <wp:posOffset>17311</wp:posOffset>
                </wp:positionV>
                <wp:extent cx="7620" cy="548640"/>
                <wp:effectExtent l="0" t="0" r="0" b="0"/>
                <wp:wrapNone/>
                <wp:docPr id="1872918884" name="Straight Arrow Connector 1872918884"/>
                <wp:cNvGraphicFramePr/>
                <a:graphic xmlns:a="http://schemas.openxmlformats.org/drawingml/2006/main">
                  <a:graphicData uri="http://schemas.microsoft.com/office/word/2010/wordprocessingShape">
                    <wps:wsp>
                      <wps:cNvCnPr/>
                      <wps:spPr>
                        <a:xfrm>
                          <a:off x="5342190" y="3505680"/>
                          <a:ext cx="7620" cy="548640"/>
                        </a:xfrm>
                        <a:prstGeom prst="straightConnector1">
                          <a:avLst/>
                        </a:prstGeom>
                        <a:noFill/>
                        <a:ln w="9525" cap="flat" cmpd="sng">
                          <a:solidFill>
                            <a:schemeClr val="accent1"/>
                          </a:solidFill>
                          <a:prstDash val="solid"/>
                          <a:miter lim="800000"/>
                          <a:headEnd type="none" w="sm" len="sm"/>
                          <a:tailEnd type="triangle" w="med" len="med"/>
                        </a:ln>
                      </wps:spPr>
                      <wps:bodyPr/>
                    </wps:wsp>
                  </a:graphicData>
                </a:graphic>
              </wp:anchor>
            </w:drawing>
          </mc:Choice>
          <mc:Fallback>
            <w:pict>
              <v:shapetype w14:anchorId="4DCA8A56" id="_x0000_t32" coordsize="21600,21600" o:spt="32" o:oned="t" path="m,l21600,21600e" filled="f">
                <v:path arrowok="t" fillok="f" o:connecttype="none"/>
                <o:lock v:ext="edit" shapetype="t"/>
              </v:shapetype>
              <v:shape id="Straight Arrow Connector 1872918884" o:spid="_x0000_s1026" type="#_x0000_t32" style="position:absolute;margin-left:237pt;margin-top:1.35pt;width:.6pt;height:43.2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" strokecolor="#4472c4 [3204]">
                <v:stroke startarrowwidth="narrow" startarrowlength="short" endarrow="block" joinstyle="miter"/>
              </v:shape>
            </w:pict>
          </mc:Fallback>
        </mc:AlternateContent>
      </w:r>
    </w:p>
    <w:p w14:paraId="31301F0C" w14:textId="427E68AE" w:rsidR="001B2D22" w:rsidRDefault="00D80873">
      <w:pPr>
        <w:spacing w:before="240" w:after="240"/>
        <w:jc w:val="both"/>
        <w:rPr>
          <w:rFonts w:ascii="Century Gothic" w:eastAsia="Century Gothic" w:hAnsi="Century Gothic" w:cs="Century Gothic"/>
          <w:b/>
          <w:sz w:val="28"/>
          <w:szCs w:val="28"/>
        </w:rPr>
      </w:pPr>
      <w:r>
        <w:rPr>
          <w:noProof/>
        </w:rPr>
        <mc:AlternateContent>
          <mc:Choice Requires="wps">
            <w:drawing>
              <wp:anchor distT="0" distB="0" distL="114300" distR="114300" simplePos="0" relativeHeight="251659264" behindDoc="0" locked="0" layoutInCell="1" hidden="0" allowOverlap="1" wp14:anchorId="2054BDDE" wp14:editId="41873956">
                <wp:simplePos x="0" y="0"/>
                <wp:positionH relativeFrom="column">
                  <wp:posOffset>806114</wp:posOffset>
                </wp:positionH>
                <wp:positionV relativeFrom="paragraph">
                  <wp:posOffset>115309</wp:posOffset>
                </wp:positionV>
                <wp:extent cx="1662430" cy="694690"/>
                <wp:effectExtent l="0" t="0" r="0" b="0"/>
                <wp:wrapNone/>
                <wp:docPr id="1872918875" name="Rounded Rectangle 1872918875"/>
                <wp:cNvGraphicFramePr/>
                <a:graphic xmlns:a="http://schemas.openxmlformats.org/drawingml/2006/main">
                  <a:graphicData uri="http://schemas.microsoft.com/office/word/2010/wordprocessingShape">
                    <wps:wsp>
                      <wps:cNvSpPr/>
                      <wps:spPr>
                        <a:xfrm>
                          <a:off x="0" y="0"/>
                          <a:ext cx="1662430" cy="694690"/>
                        </a:xfrm>
                        <a:prstGeom prst="roundRect">
                          <a:avLst>
                            <a:gd name="adj" fmla="val 16667"/>
                          </a:avLst>
                        </a:prstGeom>
                        <a:gradFill>
                          <a:gsLst>
                            <a:gs pos="0">
                              <a:srgbClr val="AF94D2"/>
                            </a:gs>
                            <a:gs pos="50000">
                              <a:srgbClr val="CCBEE1"/>
                            </a:gs>
                            <a:gs pos="100000">
                              <a:srgbClr val="E6E0EF"/>
                            </a:gs>
                          </a:gsLst>
                          <a:lin ang="5400000" scaled="0"/>
                        </a:gradFill>
                        <a:ln w="12700" cap="flat" cmpd="sng">
                          <a:solidFill>
                            <a:srgbClr val="1C3052"/>
                          </a:solidFill>
                          <a:prstDash val="solid"/>
                          <a:miter lim="800000"/>
                          <a:headEnd type="none" w="sm" len="sm"/>
                          <a:tailEnd type="none" w="sm" len="sm"/>
                        </a:ln>
                      </wps:spPr>
                      <wps:txbx>
                        <w:txbxContent>
                          <w:p w14:paraId="6C67A9CA" w14:textId="58AD0CAF" w:rsidR="001B2D22" w:rsidRDefault="00000000">
                            <w:pPr>
                              <w:jc w:val="center"/>
                              <w:textDirection w:val="btLr"/>
                            </w:pPr>
                            <w:r>
                              <w:rPr>
                                <w:color w:val="000000"/>
                                <w:sz w:val="22"/>
                              </w:rPr>
                              <w:t xml:space="preserve"> Support Worker</w:t>
                            </w:r>
                          </w:p>
                          <w:p w14:paraId="5FE9A1F7" w14:textId="5B39CD06" w:rsidR="001B2D22" w:rsidRDefault="00D80873" w:rsidP="00A3545E">
                            <w:pPr>
                              <w:jc w:val="center"/>
                              <w:textDirection w:val="btLr"/>
                            </w:pPr>
                            <w:r>
                              <w:rPr>
                                <w:color w:val="000000"/>
                                <w:sz w:val="22"/>
                              </w:rPr>
                              <w:t>Sharon S</w:t>
                            </w:r>
                            <w:r w:rsidR="009A2F8C">
                              <w:rPr>
                                <w:color w:val="000000"/>
                                <w:sz w:val="22"/>
                              </w:rPr>
                              <w:t>hepherd</w:t>
                            </w:r>
                          </w:p>
                        </w:txbxContent>
                      </wps:txbx>
                      <wps:bodyPr spcFirstLastPara="1" wrap="square" lIns="91425" tIns="45700" rIns="91425" bIns="45700" anchor="ctr" anchorCtr="0">
                        <a:noAutofit/>
                      </wps:bodyPr>
                    </wps:wsp>
                  </a:graphicData>
                </a:graphic>
              </wp:anchor>
            </w:drawing>
          </mc:Choice>
          <mc:Fallback>
            <w:pict>
              <v:roundrect w14:anchorId="2054BDDE" id="Rounded Rectangle 1872918875" o:spid="_x0000_s1029" style="position:absolute;left:0;text-align:left;margin-left:63.45pt;margin-top:9.1pt;width:130.9pt;height:54.7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" fillcolor="#af94d2" strokecolor="#1c3052" strokeweight="1pt">
                <v:fill color2="#e6e0ef" colors="0 #af94d2;.5 #ccbee1;1 #e6e0ef" focus="100%" type="gradient">
                  <o:fill v:ext="view" type="gradientUnscaled"/>
                </v:fill>
                <v:stroke startarrowwidth="narrow" startarrowlength="short" endarrowwidth="narrow" endarrowlength="short" joinstyle="miter"/>
                <v:textbox inset="2.53958mm,1.2694mm,2.53958mm,1.2694mm">
                  <w:txbxContent>
                    <w:p w14:paraId="6C67A9CA" w14:textId="58AD0CAF" w:rsidR="001B2D22" w:rsidRDefault="00000000">
                      <w:pPr>
                        <w:jc w:val="center"/>
                        <w:textDirection w:val="btLr"/>
                      </w:pPr>
                      <w:r>
                        <w:rPr>
                          <w:color w:val="000000"/>
                          <w:sz w:val="22"/>
                        </w:rPr>
                        <w:t xml:space="preserve"> Support Worker</w:t>
                      </w:r>
                    </w:p>
                    <w:p w14:paraId="5FE9A1F7" w14:textId="5B39CD06" w:rsidR="001B2D22" w:rsidRDefault="00D80873" w:rsidP="00A3545E">
                      <w:pPr>
                        <w:jc w:val="center"/>
                        <w:textDirection w:val="btLr"/>
                      </w:pPr>
                      <w:r>
                        <w:rPr>
                          <w:color w:val="000000"/>
                          <w:sz w:val="22"/>
                        </w:rPr>
                        <w:t>Sharon S</w:t>
                      </w:r>
                      <w:r w:rsidR="009A2F8C">
                        <w:rPr>
                          <w:color w:val="000000"/>
                          <w:sz w:val="22"/>
                        </w:rPr>
                        <w:t>hepherd</w:t>
                      </w:r>
                    </w:p>
                  </w:txbxContent>
                </v:textbox>
              </v:roundrect>
            </w:pict>
          </mc:Fallback>
        </mc:AlternateContent>
      </w:r>
      <w:r>
        <w:rPr>
          <w:noProof/>
        </w:rPr>
        <mc:AlternateContent>
          <mc:Choice Requires="wps">
            <w:drawing>
              <wp:anchor distT="0" distB="0" distL="114300" distR="114300" simplePos="0" relativeHeight="251669504" behindDoc="0" locked="0" layoutInCell="1" hidden="0" allowOverlap="1" wp14:anchorId="00CABE69" wp14:editId="34CA0B28">
                <wp:simplePos x="0" y="0"/>
                <wp:positionH relativeFrom="column">
                  <wp:posOffset>3570605</wp:posOffset>
                </wp:positionH>
                <wp:positionV relativeFrom="paragraph">
                  <wp:posOffset>135815</wp:posOffset>
                </wp:positionV>
                <wp:extent cx="1662430" cy="679450"/>
                <wp:effectExtent l="0" t="0" r="0" b="0"/>
                <wp:wrapNone/>
                <wp:docPr id="1872918879" name="Rounded Rectangle 1872918879"/>
                <wp:cNvGraphicFramePr/>
                <a:graphic xmlns:a="http://schemas.openxmlformats.org/drawingml/2006/main">
                  <a:graphicData uri="http://schemas.microsoft.com/office/word/2010/wordprocessingShape">
                    <wps:wsp>
                      <wps:cNvSpPr/>
                      <wps:spPr>
                        <a:xfrm>
                          <a:off x="0" y="0"/>
                          <a:ext cx="1662430" cy="679450"/>
                        </a:xfrm>
                        <a:prstGeom prst="roundRect">
                          <a:avLst>
                            <a:gd name="adj" fmla="val 16667"/>
                          </a:avLst>
                        </a:prstGeom>
                        <a:gradFill>
                          <a:gsLst>
                            <a:gs pos="0">
                              <a:srgbClr val="AF94D2"/>
                            </a:gs>
                            <a:gs pos="50000">
                              <a:srgbClr val="CCBEE1"/>
                            </a:gs>
                            <a:gs pos="100000">
                              <a:srgbClr val="E6E0EF"/>
                            </a:gs>
                          </a:gsLst>
                          <a:lin ang="5400000" scaled="0"/>
                        </a:gradFill>
                        <a:ln w="12700" cap="flat" cmpd="sng">
                          <a:solidFill>
                            <a:srgbClr val="1C3052"/>
                          </a:solidFill>
                          <a:prstDash val="solid"/>
                          <a:miter lim="800000"/>
                          <a:headEnd type="none" w="sm" len="sm"/>
                          <a:tailEnd type="none" w="sm" len="sm"/>
                        </a:ln>
                      </wps:spPr>
                      <wps:txbx>
                        <w:txbxContent>
                          <w:p w14:paraId="13C25FE2" w14:textId="2FE6FFE5" w:rsidR="001B2D22" w:rsidRDefault="00000000">
                            <w:pPr>
                              <w:jc w:val="center"/>
                              <w:textDirection w:val="btLr"/>
                            </w:pPr>
                            <w:r>
                              <w:rPr>
                                <w:color w:val="000000"/>
                                <w:sz w:val="22"/>
                              </w:rPr>
                              <w:t xml:space="preserve"> Support Worker</w:t>
                            </w:r>
                          </w:p>
                          <w:p w14:paraId="22E51E8B" w14:textId="2A5F17D9" w:rsidR="001B2D22" w:rsidRDefault="00D80873">
                            <w:pPr>
                              <w:jc w:val="center"/>
                              <w:textDirection w:val="btLr"/>
                            </w:pPr>
                            <w:r>
                              <w:rPr>
                                <w:color w:val="000000"/>
                                <w:sz w:val="22"/>
                              </w:rPr>
                              <w:t>De</w:t>
                            </w:r>
                            <w:r w:rsidR="009A2F8C">
                              <w:rPr>
                                <w:color w:val="000000"/>
                                <w:sz w:val="22"/>
                              </w:rPr>
                              <w:t>sra Mondesire</w:t>
                            </w:r>
                          </w:p>
                        </w:txbxContent>
                      </wps:txbx>
                      <wps:bodyPr spcFirstLastPara="1" wrap="square" lIns="91425" tIns="45700" rIns="91425" bIns="45700" anchor="ctr" anchorCtr="0">
                        <a:noAutofit/>
                      </wps:bodyPr>
                    </wps:wsp>
                  </a:graphicData>
                </a:graphic>
              </wp:anchor>
            </w:drawing>
          </mc:Choice>
          <mc:Fallback>
            <w:pict>
              <v:roundrect w14:anchorId="00CABE69" id="Rounded Rectangle 1872918879" o:spid="_x0000_s1030" style="position:absolute;left:0;text-align:left;margin-left:281.15pt;margin-top:10.7pt;width:130.9pt;height:53.5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" fillcolor="#af94d2" strokecolor="#1c3052" strokeweight="1pt">
                <v:fill color2="#e6e0ef" colors="0 #af94d2;.5 #ccbee1;1 #e6e0ef" focus="100%" type="gradient">
                  <o:fill v:ext="view" type="gradientUnscaled"/>
                </v:fill>
                <v:stroke startarrowwidth="narrow" startarrowlength="short" endarrowwidth="narrow" endarrowlength="short" joinstyle="miter"/>
                <v:textbox inset="2.53958mm,1.2694mm,2.53958mm,1.2694mm">
                  <w:txbxContent>
                    <w:p w14:paraId="13C25FE2" w14:textId="2FE6FFE5" w:rsidR="001B2D22" w:rsidRDefault="00000000">
                      <w:pPr>
                        <w:jc w:val="center"/>
                        <w:textDirection w:val="btLr"/>
                      </w:pPr>
                      <w:r>
                        <w:rPr>
                          <w:color w:val="000000"/>
                          <w:sz w:val="22"/>
                        </w:rPr>
                        <w:t xml:space="preserve"> Support Worker</w:t>
                      </w:r>
                    </w:p>
                    <w:p w14:paraId="22E51E8B" w14:textId="2A5F17D9" w:rsidR="001B2D22" w:rsidRDefault="00D80873">
                      <w:pPr>
                        <w:jc w:val="center"/>
                        <w:textDirection w:val="btLr"/>
                      </w:pPr>
                      <w:r>
                        <w:rPr>
                          <w:color w:val="000000"/>
                          <w:sz w:val="22"/>
                        </w:rPr>
                        <w:t>De</w:t>
                      </w:r>
                      <w:r w:rsidR="009A2F8C">
                        <w:rPr>
                          <w:color w:val="000000"/>
                          <w:sz w:val="22"/>
                        </w:rPr>
                        <w:t>sra Mondesire</w:t>
                      </w:r>
                    </w:p>
                  </w:txbxContent>
                </v:textbox>
              </v:roundrect>
            </w:pict>
          </mc:Fallback>
        </mc:AlternateContent>
      </w:r>
    </w:p>
    <w:p w14:paraId="1E23CFF3" w14:textId="036FDE32" w:rsidR="001B2D22" w:rsidRDefault="001B2D22">
      <w:pPr>
        <w:spacing w:before="240" w:after="240"/>
        <w:jc w:val="both"/>
        <w:rPr>
          <w:rFonts w:ascii="Century Gothic" w:eastAsia="Century Gothic" w:hAnsi="Century Gothic" w:cs="Century Gothic"/>
          <w:b/>
          <w:sz w:val="28"/>
          <w:szCs w:val="28"/>
        </w:rPr>
      </w:pPr>
    </w:p>
    <w:p w14:paraId="5EED66C8" w14:textId="56957497" w:rsidR="001B2D22" w:rsidRDefault="001B2D22">
      <w:pPr>
        <w:spacing w:before="240" w:after="240"/>
        <w:jc w:val="both"/>
        <w:rPr>
          <w:rFonts w:ascii="Century Gothic" w:eastAsia="Century Gothic" w:hAnsi="Century Gothic" w:cs="Century Gothic"/>
          <w:b/>
          <w:sz w:val="28"/>
          <w:szCs w:val="28"/>
        </w:rPr>
      </w:pPr>
    </w:p>
    <w:p w14:paraId="548CE7C3" w14:textId="3EA69661" w:rsidR="001B2D22" w:rsidRDefault="00D80873">
      <w:pPr>
        <w:spacing w:before="240" w:after="240"/>
        <w:jc w:val="both"/>
        <w:rPr>
          <w:rFonts w:ascii="Century Gothic" w:eastAsia="Century Gothic" w:hAnsi="Century Gothic" w:cs="Century Gothic"/>
          <w:b/>
          <w:sz w:val="28"/>
          <w:szCs w:val="28"/>
        </w:rPr>
      </w:pPr>
      <w:r>
        <w:rPr>
          <w:noProof/>
        </w:rPr>
        <w:lastRenderedPageBreak/>
        <mc:AlternateContent>
          <mc:Choice Requires="wps">
            <w:drawing>
              <wp:anchor distT="0" distB="0" distL="114300" distR="114300" simplePos="0" relativeHeight="251671552" behindDoc="0" locked="0" layoutInCell="1" hidden="0" allowOverlap="1" wp14:anchorId="29799D86" wp14:editId="51D7376C">
                <wp:simplePos x="0" y="0"/>
                <wp:positionH relativeFrom="column">
                  <wp:posOffset>2100057</wp:posOffset>
                </wp:positionH>
                <wp:positionV relativeFrom="paragraph">
                  <wp:posOffset>201743</wp:posOffset>
                </wp:positionV>
                <wp:extent cx="1350010" cy="655991"/>
                <wp:effectExtent l="0" t="0" r="0" b="0"/>
                <wp:wrapNone/>
                <wp:docPr id="1872918876" name="Rounded Rectangle 1872918876"/>
                <wp:cNvGraphicFramePr/>
                <a:graphic xmlns:a="http://schemas.openxmlformats.org/drawingml/2006/main">
                  <a:graphicData uri="http://schemas.microsoft.com/office/word/2010/wordprocessingShape">
                    <wps:wsp>
                      <wps:cNvSpPr/>
                      <wps:spPr>
                        <a:xfrm>
                          <a:off x="0" y="0"/>
                          <a:ext cx="1350010" cy="655991"/>
                        </a:xfrm>
                        <a:prstGeom prst="roundRect">
                          <a:avLst>
                            <a:gd name="adj" fmla="val 16667"/>
                          </a:avLst>
                        </a:prstGeom>
                        <a:gradFill>
                          <a:gsLst>
                            <a:gs pos="0">
                              <a:srgbClr val="AF94D2"/>
                            </a:gs>
                            <a:gs pos="50000">
                              <a:srgbClr val="CCBEE1"/>
                            </a:gs>
                            <a:gs pos="100000">
                              <a:srgbClr val="E6E0EF"/>
                            </a:gs>
                          </a:gsLst>
                          <a:lin ang="5400000" scaled="0"/>
                        </a:gradFill>
                        <a:ln w="12700" cap="flat" cmpd="sng">
                          <a:solidFill>
                            <a:srgbClr val="1C3052"/>
                          </a:solidFill>
                          <a:prstDash val="solid"/>
                          <a:miter lim="800000"/>
                          <a:headEnd type="none" w="sm" len="sm"/>
                          <a:tailEnd type="none" w="sm" len="sm"/>
                        </a:ln>
                      </wps:spPr>
                      <wps:txbx>
                        <w:txbxContent>
                          <w:p w14:paraId="14457494" w14:textId="77777777" w:rsidR="001B2D22" w:rsidRDefault="00000000">
                            <w:pPr>
                              <w:jc w:val="center"/>
                              <w:textDirection w:val="btLr"/>
                            </w:pPr>
                            <w:r>
                              <w:rPr>
                                <w:color w:val="000000"/>
                                <w:sz w:val="22"/>
                              </w:rPr>
                              <w:t>Support Worker</w:t>
                            </w:r>
                          </w:p>
                          <w:p w14:paraId="47961F51" w14:textId="5AF47B55" w:rsidR="001B2D22" w:rsidRPr="008F1D75" w:rsidRDefault="00175A47">
                            <w:pPr>
                              <w:jc w:val="center"/>
                              <w:textDirection w:val="btLr"/>
                              <w:rPr>
                                <w:sz w:val="21"/>
                                <w:szCs w:val="21"/>
                              </w:rPr>
                            </w:pPr>
                            <w:r>
                              <w:rPr>
                                <w:sz w:val="21"/>
                                <w:szCs w:val="21"/>
                              </w:rPr>
                              <w:t>Demi Godden</w:t>
                            </w:r>
                          </w:p>
                        </w:txbxContent>
                      </wps:txbx>
                      <wps:bodyPr spcFirstLastPara="1" wrap="square" lIns="91425" tIns="45700" rIns="91425" bIns="45700" anchor="ctr" anchorCtr="0">
                        <a:noAutofit/>
                      </wps:bodyPr>
                    </wps:wsp>
                  </a:graphicData>
                </a:graphic>
              </wp:anchor>
            </w:drawing>
          </mc:Choice>
          <mc:Fallback>
            <w:pict>
              <v:roundrect w14:anchorId="29799D86" id="Rounded Rectangle 1872918876" o:spid="_x0000_s1031" style="position:absolute;left:0;text-align:left;margin-left:165.35pt;margin-top:15.9pt;width:106.3pt;height:51.65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" fillcolor="#af94d2" strokecolor="#1c3052" strokeweight="1pt">
                <v:fill color2="#e6e0ef" colors="0 #af94d2;.5 #ccbee1;1 #e6e0ef" focus="100%" type="gradient">
                  <o:fill v:ext="view" type="gradientUnscaled"/>
                </v:fill>
                <v:stroke startarrowwidth="narrow" startarrowlength="short" endarrowwidth="narrow" endarrowlength="short" joinstyle="miter"/>
                <v:textbox inset="2.53958mm,1.2694mm,2.53958mm,1.2694mm">
                  <w:txbxContent>
                    <w:p w14:paraId="14457494" w14:textId="77777777" w:rsidR="001B2D22" w:rsidRDefault="00000000">
                      <w:pPr>
                        <w:jc w:val="center"/>
                        <w:textDirection w:val="btLr"/>
                      </w:pPr>
                      <w:r>
                        <w:rPr>
                          <w:color w:val="000000"/>
                          <w:sz w:val="22"/>
                        </w:rPr>
                        <w:t>Support Worker</w:t>
                      </w:r>
                    </w:p>
                    <w:p w14:paraId="47961F51" w14:textId="5AF47B55" w:rsidR="001B2D22" w:rsidRPr="008F1D75" w:rsidRDefault="00175A47">
                      <w:pPr>
                        <w:jc w:val="center"/>
                        <w:textDirection w:val="btLr"/>
                        <w:rPr>
                          <w:sz w:val="21"/>
                          <w:szCs w:val="21"/>
                        </w:rPr>
                      </w:pPr>
                      <w:r>
                        <w:rPr>
                          <w:sz w:val="21"/>
                          <w:szCs w:val="21"/>
                        </w:rPr>
                        <w:t>Demi Godden</w:t>
                      </w:r>
                    </w:p>
                  </w:txbxContent>
                </v:textbox>
              </v:roundrect>
            </w:pict>
          </mc:Fallback>
        </mc:AlternateContent>
      </w:r>
      <w:r>
        <w:rPr>
          <w:noProof/>
        </w:rPr>
        <mc:AlternateContent>
          <mc:Choice Requires="wps">
            <w:drawing>
              <wp:anchor distT="0" distB="0" distL="114300" distR="114300" simplePos="0" relativeHeight="251662336" behindDoc="0" locked="0" layoutInCell="1" hidden="0" allowOverlap="1" wp14:anchorId="6C61ABC2" wp14:editId="451BA5EF">
                <wp:simplePos x="0" y="0"/>
                <wp:positionH relativeFrom="column">
                  <wp:posOffset>4793130</wp:posOffset>
                </wp:positionH>
                <wp:positionV relativeFrom="paragraph">
                  <wp:posOffset>168985</wp:posOffset>
                </wp:positionV>
                <wp:extent cx="1350010" cy="655991"/>
                <wp:effectExtent l="0" t="0" r="0" b="0"/>
                <wp:wrapNone/>
                <wp:docPr id="1872918873" name="Rounded Rectangle 1872918873"/>
                <wp:cNvGraphicFramePr/>
                <a:graphic xmlns:a="http://schemas.openxmlformats.org/drawingml/2006/main">
                  <a:graphicData uri="http://schemas.microsoft.com/office/word/2010/wordprocessingShape">
                    <wps:wsp>
                      <wps:cNvSpPr/>
                      <wps:spPr>
                        <a:xfrm>
                          <a:off x="0" y="0"/>
                          <a:ext cx="1350010" cy="655991"/>
                        </a:xfrm>
                        <a:prstGeom prst="roundRect">
                          <a:avLst>
                            <a:gd name="adj" fmla="val 16667"/>
                          </a:avLst>
                        </a:prstGeom>
                        <a:gradFill>
                          <a:gsLst>
                            <a:gs pos="0">
                              <a:srgbClr val="AF94D2"/>
                            </a:gs>
                            <a:gs pos="50000">
                              <a:srgbClr val="CCBEE1"/>
                            </a:gs>
                            <a:gs pos="100000">
                              <a:srgbClr val="E6E0EF"/>
                            </a:gs>
                          </a:gsLst>
                          <a:lin ang="5400000" scaled="0"/>
                        </a:gradFill>
                        <a:ln w="12700" cap="flat" cmpd="sng">
                          <a:solidFill>
                            <a:srgbClr val="1C3052"/>
                          </a:solidFill>
                          <a:prstDash val="solid"/>
                          <a:miter lim="800000"/>
                          <a:headEnd type="none" w="sm" len="sm"/>
                          <a:tailEnd type="none" w="sm" len="sm"/>
                        </a:ln>
                      </wps:spPr>
                      <wps:txbx>
                        <w:txbxContent>
                          <w:p w14:paraId="6E586202" w14:textId="77777777" w:rsidR="001B2D22" w:rsidRDefault="00000000">
                            <w:pPr>
                              <w:jc w:val="center"/>
                              <w:textDirection w:val="btLr"/>
                            </w:pPr>
                            <w:r>
                              <w:rPr>
                                <w:color w:val="000000"/>
                                <w:sz w:val="22"/>
                              </w:rPr>
                              <w:t>Support Worker</w:t>
                            </w:r>
                          </w:p>
                          <w:p w14:paraId="4FB4D53F" w14:textId="2EA24F92" w:rsidR="001B2D22" w:rsidRDefault="001B2D22">
                            <w:pPr>
                              <w:jc w:val="center"/>
                              <w:textDirection w:val="btLr"/>
                            </w:pPr>
                          </w:p>
                        </w:txbxContent>
                      </wps:txbx>
                      <wps:bodyPr spcFirstLastPara="1" wrap="square" lIns="91425" tIns="45700" rIns="91425" bIns="45700" anchor="ctr" anchorCtr="0">
                        <a:noAutofit/>
                      </wps:bodyPr>
                    </wps:wsp>
                  </a:graphicData>
                </a:graphic>
              </wp:anchor>
            </w:drawing>
          </mc:Choice>
          <mc:Fallback>
            <w:pict>
              <v:roundrect w14:anchorId="6C61ABC2" id="Rounded Rectangle 1872918873" o:spid="_x0000_s1032" style="position:absolute;left:0;text-align:left;margin-left:377.4pt;margin-top:13.3pt;width:106.3pt;height:51.6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" fillcolor="#af94d2" strokecolor="#1c3052" strokeweight="1pt">
                <v:fill color2="#e6e0ef" colors="0 #af94d2;.5 #ccbee1;1 #e6e0ef" focus="100%" type="gradient">
                  <o:fill v:ext="view" type="gradientUnscaled"/>
                </v:fill>
                <v:stroke startarrowwidth="narrow" startarrowlength="short" endarrowwidth="narrow" endarrowlength="short" joinstyle="miter"/>
                <v:textbox inset="2.53958mm,1.2694mm,2.53958mm,1.2694mm">
                  <w:txbxContent>
                    <w:p w14:paraId="6E586202" w14:textId="77777777" w:rsidR="001B2D22" w:rsidRDefault="00000000">
                      <w:pPr>
                        <w:jc w:val="center"/>
                        <w:textDirection w:val="btLr"/>
                      </w:pPr>
                      <w:r>
                        <w:rPr>
                          <w:color w:val="000000"/>
                          <w:sz w:val="22"/>
                        </w:rPr>
                        <w:t>Support Worker</w:t>
                      </w:r>
                    </w:p>
                    <w:p w14:paraId="4FB4D53F" w14:textId="2EA24F92" w:rsidR="001B2D22" w:rsidRDefault="001B2D22">
                      <w:pPr>
                        <w:jc w:val="center"/>
                        <w:textDirection w:val="btLr"/>
                      </w:pPr>
                    </w:p>
                  </w:txbxContent>
                </v:textbox>
              </v:roundrect>
            </w:pict>
          </mc:Fallback>
        </mc:AlternateContent>
      </w:r>
      <w:r>
        <w:rPr>
          <w:noProof/>
        </w:rPr>
        <mc:AlternateContent>
          <mc:Choice Requires="wps">
            <w:drawing>
              <wp:anchor distT="0" distB="0" distL="114300" distR="114300" simplePos="0" relativeHeight="251670528" behindDoc="0" locked="0" layoutInCell="1" hidden="0" allowOverlap="1" wp14:anchorId="3E4830D6" wp14:editId="51179627">
                <wp:simplePos x="0" y="0"/>
                <wp:positionH relativeFrom="column">
                  <wp:posOffset>-803275</wp:posOffset>
                </wp:positionH>
                <wp:positionV relativeFrom="paragraph">
                  <wp:posOffset>166743</wp:posOffset>
                </wp:positionV>
                <wp:extent cx="1350010" cy="655991"/>
                <wp:effectExtent l="0" t="0" r="0" b="0"/>
                <wp:wrapNone/>
                <wp:docPr id="1872918874" name="Rounded Rectangle 1872918874"/>
                <wp:cNvGraphicFramePr/>
                <a:graphic xmlns:a="http://schemas.openxmlformats.org/drawingml/2006/main">
                  <a:graphicData uri="http://schemas.microsoft.com/office/word/2010/wordprocessingShape">
                    <wps:wsp>
                      <wps:cNvSpPr/>
                      <wps:spPr>
                        <a:xfrm>
                          <a:off x="0" y="0"/>
                          <a:ext cx="1350010" cy="655991"/>
                        </a:xfrm>
                        <a:prstGeom prst="roundRect">
                          <a:avLst>
                            <a:gd name="adj" fmla="val 16667"/>
                          </a:avLst>
                        </a:prstGeom>
                        <a:gradFill>
                          <a:gsLst>
                            <a:gs pos="0">
                              <a:srgbClr val="AF94D2"/>
                            </a:gs>
                            <a:gs pos="50000">
                              <a:srgbClr val="CCBEE1"/>
                            </a:gs>
                            <a:gs pos="100000">
                              <a:srgbClr val="E6E0EF"/>
                            </a:gs>
                          </a:gsLst>
                          <a:lin ang="5400000" scaled="0"/>
                        </a:gradFill>
                        <a:ln w="12700" cap="flat" cmpd="sng">
                          <a:solidFill>
                            <a:srgbClr val="1C3052"/>
                          </a:solidFill>
                          <a:prstDash val="solid"/>
                          <a:miter lim="800000"/>
                          <a:headEnd type="none" w="sm" len="sm"/>
                          <a:tailEnd type="none" w="sm" len="sm"/>
                        </a:ln>
                      </wps:spPr>
                      <wps:txbx>
                        <w:txbxContent>
                          <w:p w14:paraId="64E3FC89" w14:textId="77777777" w:rsidR="001B2D22" w:rsidRPr="00D80873" w:rsidRDefault="00000000">
                            <w:pPr>
                              <w:jc w:val="center"/>
                              <w:textDirection w:val="btLr"/>
                              <w:rPr>
                                <w:sz w:val="22"/>
                                <w:szCs w:val="22"/>
                              </w:rPr>
                            </w:pPr>
                            <w:r w:rsidRPr="00D80873">
                              <w:rPr>
                                <w:color w:val="000000"/>
                                <w:sz w:val="22"/>
                                <w:szCs w:val="22"/>
                              </w:rPr>
                              <w:t>Support Worker</w:t>
                            </w:r>
                          </w:p>
                          <w:p w14:paraId="195BED76" w14:textId="1C730C98" w:rsidR="001B2D22" w:rsidRPr="00D80873" w:rsidRDefault="000B0D14">
                            <w:pPr>
                              <w:jc w:val="center"/>
                              <w:textDirection w:val="btLr"/>
                              <w:rPr>
                                <w:sz w:val="22"/>
                                <w:szCs w:val="22"/>
                              </w:rPr>
                            </w:pPr>
                            <w:r>
                              <w:rPr>
                                <w:sz w:val="22"/>
                                <w:szCs w:val="22"/>
                              </w:rPr>
                              <w:t>Ayoub Teldjati</w:t>
                            </w:r>
                          </w:p>
                        </w:txbxContent>
                      </wps:txbx>
                      <wps:bodyPr spcFirstLastPara="1" wrap="square" lIns="91425" tIns="45700" rIns="91425" bIns="45700" anchor="ctr" anchorCtr="0">
                        <a:noAutofit/>
                      </wps:bodyPr>
                    </wps:wsp>
                  </a:graphicData>
                </a:graphic>
              </wp:anchor>
            </w:drawing>
          </mc:Choice>
          <mc:Fallback>
            <w:pict>
              <v:roundrect w14:anchorId="3E4830D6" id="Rounded Rectangle 1872918874" o:spid="_x0000_s1033" style="position:absolute;left:0;text-align:left;margin-left:-63.25pt;margin-top:13.15pt;width:106.3pt;height:51.6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" fillcolor="#af94d2" strokecolor="#1c3052" strokeweight="1pt">
                <v:fill color2="#e6e0ef" colors="0 #af94d2;.5 #ccbee1;1 #e6e0ef" focus="100%" type="gradient">
                  <o:fill v:ext="view" type="gradientUnscaled"/>
                </v:fill>
                <v:stroke startarrowwidth="narrow" startarrowlength="short" endarrowwidth="narrow" endarrowlength="short" joinstyle="miter"/>
                <v:textbox inset="2.53958mm,1.2694mm,2.53958mm,1.2694mm">
                  <w:txbxContent>
                    <w:p w14:paraId="64E3FC89" w14:textId="77777777" w:rsidR="001B2D22" w:rsidRPr="00D80873" w:rsidRDefault="00000000">
                      <w:pPr>
                        <w:jc w:val="center"/>
                        <w:textDirection w:val="btLr"/>
                        <w:rPr>
                          <w:sz w:val="22"/>
                          <w:szCs w:val="22"/>
                        </w:rPr>
                      </w:pPr>
                      <w:r w:rsidRPr="00D80873">
                        <w:rPr>
                          <w:color w:val="000000"/>
                          <w:sz w:val="22"/>
                          <w:szCs w:val="22"/>
                        </w:rPr>
                        <w:t>Support Worker</w:t>
                      </w:r>
                    </w:p>
                    <w:p w14:paraId="195BED76" w14:textId="1C730C98" w:rsidR="001B2D22" w:rsidRPr="00D80873" w:rsidRDefault="000B0D14">
                      <w:pPr>
                        <w:jc w:val="center"/>
                        <w:textDirection w:val="btLr"/>
                        <w:rPr>
                          <w:sz w:val="22"/>
                          <w:szCs w:val="22"/>
                        </w:rPr>
                      </w:pPr>
                      <w:r>
                        <w:rPr>
                          <w:sz w:val="22"/>
                          <w:szCs w:val="22"/>
                        </w:rPr>
                        <w:t>Ayoub Teldjati</w:t>
                      </w:r>
                    </w:p>
                  </w:txbxContent>
                </v:textbox>
              </v:roundrect>
            </w:pict>
          </mc:Fallback>
        </mc:AlternateContent>
      </w:r>
    </w:p>
    <w:p w14:paraId="3CA40D44" w14:textId="6181053D" w:rsidR="001B2D22" w:rsidRDefault="001B2D22">
      <w:pPr>
        <w:spacing w:before="240" w:after="240"/>
        <w:jc w:val="both"/>
        <w:rPr>
          <w:rFonts w:ascii="Century Gothic" w:eastAsia="Century Gothic" w:hAnsi="Century Gothic" w:cs="Century Gothic"/>
          <w:b/>
          <w:sz w:val="28"/>
          <w:szCs w:val="28"/>
        </w:rPr>
      </w:pPr>
    </w:p>
    <w:p w14:paraId="7C9DB2FB" w14:textId="524C81EB" w:rsidR="001B2D22" w:rsidRDefault="00D80873">
      <w:pPr>
        <w:spacing w:before="240" w:after="240"/>
        <w:jc w:val="both"/>
        <w:rPr>
          <w:rFonts w:ascii="Century Gothic" w:eastAsia="Century Gothic" w:hAnsi="Century Gothic" w:cs="Century Gothic"/>
          <w:b/>
          <w:sz w:val="28"/>
          <w:szCs w:val="28"/>
        </w:rPr>
      </w:pPr>
      <w:r>
        <w:rPr>
          <w:noProof/>
        </w:rPr>
        <mc:AlternateContent>
          <mc:Choice Requires="wps">
            <w:drawing>
              <wp:anchor distT="0" distB="0" distL="114300" distR="114300" simplePos="0" relativeHeight="251661312" behindDoc="0" locked="0" layoutInCell="1" hidden="0" allowOverlap="1" wp14:anchorId="0F65CA1D" wp14:editId="211BDBB3">
                <wp:simplePos x="0" y="0"/>
                <wp:positionH relativeFrom="column">
                  <wp:posOffset>809326</wp:posOffset>
                </wp:positionH>
                <wp:positionV relativeFrom="paragraph">
                  <wp:posOffset>479313</wp:posOffset>
                </wp:positionV>
                <wp:extent cx="1350010" cy="655991"/>
                <wp:effectExtent l="0" t="0" r="0" b="0"/>
                <wp:wrapNone/>
                <wp:docPr id="1872918880" name="Rounded Rectangle 1872918880"/>
                <wp:cNvGraphicFramePr/>
                <a:graphic xmlns:a="http://schemas.openxmlformats.org/drawingml/2006/main">
                  <a:graphicData uri="http://schemas.microsoft.com/office/word/2010/wordprocessingShape">
                    <wps:wsp>
                      <wps:cNvSpPr/>
                      <wps:spPr>
                        <a:xfrm>
                          <a:off x="0" y="0"/>
                          <a:ext cx="1350010" cy="655991"/>
                        </a:xfrm>
                        <a:prstGeom prst="roundRect">
                          <a:avLst>
                            <a:gd name="adj" fmla="val 16667"/>
                          </a:avLst>
                        </a:prstGeom>
                        <a:gradFill>
                          <a:gsLst>
                            <a:gs pos="0">
                              <a:srgbClr val="AF94D2"/>
                            </a:gs>
                            <a:gs pos="50000">
                              <a:srgbClr val="CCBEE1"/>
                            </a:gs>
                            <a:gs pos="100000">
                              <a:srgbClr val="E6E0EF"/>
                            </a:gs>
                          </a:gsLst>
                          <a:lin ang="5400000" scaled="0"/>
                        </a:gradFill>
                        <a:ln w="12700" cap="flat" cmpd="sng">
                          <a:solidFill>
                            <a:srgbClr val="1C3052"/>
                          </a:solidFill>
                          <a:prstDash val="solid"/>
                          <a:miter lim="800000"/>
                          <a:headEnd type="none" w="sm" len="sm"/>
                          <a:tailEnd type="none" w="sm" len="sm"/>
                        </a:ln>
                      </wps:spPr>
                      <wps:txbx>
                        <w:txbxContent>
                          <w:p w14:paraId="43F8FBA2" w14:textId="77777777" w:rsidR="001B2D22" w:rsidRDefault="00000000">
                            <w:pPr>
                              <w:jc w:val="center"/>
                              <w:textDirection w:val="btLr"/>
                            </w:pPr>
                            <w:r>
                              <w:rPr>
                                <w:color w:val="000000"/>
                                <w:sz w:val="22"/>
                              </w:rPr>
                              <w:t>Support Worker</w:t>
                            </w:r>
                          </w:p>
                          <w:p w14:paraId="41DA3F22" w14:textId="77777777" w:rsidR="001B2D22" w:rsidRDefault="001B2D22">
                            <w:pPr>
                              <w:jc w:val="center"/>
                              <w:textDirection w:val="btLr"/>
                            </w:pPr>
                          </w:p>
                        </w:txbxContent>
                      </wps:txbx>
                      <wps:bodyPr spcFirstLastPara="1" wrap="square" lIns="91425" tIns="45700" rIns="91425" bIns="45700" anchor="ctr" anchorCtr="0">
                        <a:noAutofit/>
                      </wps:bodyPr>
                    </wps:wsp>
                  </a:graphicData>
                </a:graphic>
              </wp:anchor>
            </w:drawing>
          </mc:Choice>
          <mc:Fallback>
            <w:pict>
              <v:roundrect w14:anchorId="0F65CA1D" id="Rounded Rectangle 1872918880" o:spid="_x0000_s1034" style="position:absolute;left:0;text-align:left;margin-left:63.75pt;margin-top:37.75pt;width:106.3pt;height:51.6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" fillcolor="#af94d2" strokecolor="#1c3052" strokeweight="1pt">
                <v:fill color2="#e6e0ef" colors="0 #af94d2;.5 #ccbee1;1 #e6e0ef" focus="100%" type="gradient">
                  <o:fill v:ext="view" type="gradientUnscaled"/>
                </v:fill>
                <v:stroke startarrowwidth="narrow" startarrowlength="short" endarrowwidth="narrow" endarrowlength="short" joinstyle="miter"/>
                <v:textbox inset="2.53958mm,1.2694mm,2.53958mm,1.2694mm">
                  <w:txbxContent>
                    <w:p w14:paraId="43F8FBA2" w14:textId="77777777" w:rsidR="001B2D22" w:rsidRDefault="00000000">
                      <w:pPr>
                        <w:jc w:val="center"/>
                        <w:textDirection w:val="btLr"/>
                      </w:pPr>
                      <w:r>
                        <w:rPr>
                          <w:color w:val="000000"/>
                          <w:sz w:val="22"/>
                        </w:rPr>
                        <w:t>Support Worker</w:t>
                      </w:r>
                    </w:p>
                    <w:p w14:paraId="41DA3F22" w14:textId="77777777" w:rsidR="001B2D22" w:rsidRDefault="001B2D22">
                      <w:pPr>
                        <w:jc w:val="center"/>
                        <w:textDirection w:val="btLr"/>
                      </w:pPr>
                    </w:p>
                  </w:txbxContent>
                </v:textbox>
              </v:roundrect>
            </w:pict>
          </mc:Fallback>
        </mc:AlternateContent>
      </w:r>
      <w:r>
        <w:rPr>
          <w:noProof/>
        </w:rPr>
        <mc:AlternateContent>
          <mc:Choice Requires="wps">
            <w:drawing>
              <wp:anchor distT="0" distB="0" distL="114300" distR="114300" simplePos="0" relativeHeight="251663360" behindDoc="0" locked="0" layoutInCell="1" hidden="0" allowOverlap="1" wp14:anchorId="7E521140" wp14:editId="5A03D224">
                <wp:simplePos x="0" y="0"/>
                <wp:positionH relativeFrom="column">
                  <wp:posOffset>3517490</wp:posOffset>
                </wp:positionH>
                <wp:positionV relativeFrom="paragraph">
                  <wp:posOffset>479612</wp:posOffset>
                </wp:positionV>
                <wp:extent cx="1350010" cy="655991"/>
                <wp:effectExtent l="0" t="0" r="0" b="0"/>
                <wp:wrapNone/>
                <wp:docPr id="1872918881" name="Rounded Rectangle 1872918881"/>
                <wp:cNvGraphicFramePr/>
                <a:graphic xmlns:a="http://schemas.openxmlformats.org/drawingml/2006/main">
                  <a:graphicData uri="http://schemas.microsoft.com/office/word/2010/wordprocessingShape">
                    <wps:wsp>
                      <wps:cNvSpPr/>
                      <wps:spPr>
                        <a:xfrm>
                          <a:off x="0" y="0"/>
                          <a:ext cx="1350010" cy="655991"/>
                        </a:xfrm>
                        <a:prstGeom prst="roundRect">
                          <a:avLst>
                            <a:gd name="adj" fmla="val 16667"/>
                          </a:avLst>
                        </a:prstGeom>
                        <a:gradFill>
                          <a:gsLst>
                            <a:gs pos="0">
                              <a:srgbClr val="AF94D2"/>
                            </a:gs>
                            <a:gs pos="50000">
                              <a:srgbClr val="CCBEE1"/>
                            </a:gs>
                            <a:gs pos="100000">
                              <a:srgbClr val="E6E0EF"/>
                            </a:gs>
                          </a:gsLst>
                          <a:lin ang="5400000" scaled="0"/>
                        </a:gradFill>
                        <a:ln w="12700" cap="flat" cmpd="sng">
                          <a:solidFill>
                            <a:srgbClr val="1C3052"/>
                          </a:solidFill>
                          <a:prstDash val="solid"/>
                          <a:miter lim="800000"/>
                          <a:headEnd type="none" w="sm" len="sm"/>
                          <a:tailEnd type="none" w="sm" len="sm"/>
                        </a:ln>
                      </wps:spPr>
                      <wps:txbx>
                        <w:txbxContent>
                          <w:p w14:paraId="4206D56A" w14:textId="71BF4CC0" w:rsidR="001B2D22" w:rsidRDefault="00000000">
                            <w:pPr>
                              <w:jc w:val="center"/>
                              <w:textDirection w:val="btLr"/>
                            </w:pPr>
                            <w:r>
                              <w:rPr>
                                <w:color w:val="000000"/>
                                <w:sz w:val="22"/>
                              </w:rPr>
                              <w:t xml:space="preserve">Support </w:t>
                            </w:r>
                            <w:r w:rsidR="00A3545E">
                              <w:rPr>
                                <w:color w:val="000000"/>
                                <w:sz w:val="22"/>
                              </w:rPr>
                              <w:t>Worker</w:t>
                            </w:r>
                          </w:p>
                          <w:p w14:paraId="1B36284A" w14:textId="77777777" w:rsidR="001B2D22" w:rsidRDefault="001B2D22">
                            <w:pPr>
                              <w:jc w:val="center"/>
                              <w:textDirection w:val="btLr"/>
                            </w:pPr>
                          </w:p>
                        </w:txbxContent>
                      </wps:txbx>
                      <wps:bodyPr spcFirstLastPara="1" wrap="square" lIns="91425" tIns="45700" rIns="91425" bIns="45700" anchor="ctr" anchorCtr="0">
                        <a:noAutofit/>
                      </wps:bodyPr>
                    </wps:wsp>
                  </a:graphicData>
                </a:graphic>
              </wp:anchor>
            </w:drawing>
          </mc:Choice>
          <mc:Fallback>
            <w:pict>
              <v:roundrect w14:anchorId="7E521140" id="Rounded Rectangle 1872918881" o:spid="_x0000_s1035" style="position:absolute;left:0;text-align:left;margin-left:276.95pt;margin-top:37.75pt;width:106.3pt;height:51.65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" fillcolor="#af94d2" strokecolor="#1c3052" strokeweight="1pt">
                <v:fill color2="#e6e0ef" colors="0 #af94d2;.5 #ccbee1;1 #e6e0ef" focus="100%" type="gradient">
                  <o:fill v:ext="view" type="gradientUnscaled"/>
                </v:fill>
                <v:stroke startarrowwidth="narrow" startarrowlength="short" endarrowwidth="narrow" endarrowlength="short" joinstyle="miter"/>
                <v:textbox inset="2.53958mm,1.2694mm,2.53958mm,1.2694mm">
                  <w:txbxContent>
                    <w:p w14:paraId="4206D56A" w14:textId="71BF4CC0" w:rsidR="001B2D22" w:rsidRDefault="00000000">
                      <w:pPr>
                        <w:jc w:val="center"/>
                        <w:textDirection w:val="btLr"/>
                      </w:pPr>
                      <w:r>
                        <w:rPr>
                          <w:color w:val="000000"/>
                          <w:sz w:val="22"/>
                        </w:rPr>
                        <w:t xml:space="preserve">Support </w:t>
                      </w:r>
                      <w:r w:rsidR="00A3545E">
                        <w:rPr>
                          <w:color w:val="000000"/>
                          <w:sz w:val="22"/>
                        </w:rPr>
                        <w:t>Worker</w:t>
                      </w:r>
                    </w:p>
                    <w:p w14:paraId="1B36284A" w14:textId="77777777" w:rsidR="001B2D22" w:rsidRDefault="001B2D22">
                      <w:pPr>
                        <w:jc w:val="center"/>
                        <w:textDirection w:val="btLr"/>
                      </w:pPr>
                    </w:p>
                  </w:txbxContent>
                </v:textbox>
              </v:roundrect>
            </w:pict>
          </mc:Fallback>
        </mc:AlternateContent>
      </w:r>
    </w:p>
    <w:p w14:paraId="48E839C0" w14:textId="77777777" w:rsidR="001B2D22" w:rsidRDefault="001B2D22">
      <w:pPr>
        <w:spacing w:before="240" w:after="240"/>
        <w:jc w:val="both"/>
        <w:rPr>
          <w:rFonts w:ascii="Century Gothic" w:eastAsia="Century Gothic" w:hAnsi="Century Gothic" w:cs="Century Gothic"/>
          <w:b/>
          <w:sz w:val="28"/>
          <w:szCs w:val="28"/>
        </w:rPr>
      </w:pPr>
    </w:p>
    <w:p w14:paraId="0FFC4A41" w14:textId="77777777" w:rsidR="001B2D22" w:rsidRDefault="001B2D22">
      <w:pPr>
        <w:spacing w:before="240" w:after="240"/>
        <w:jc w:val="both"/>
        <w:rPr>
          <w:rFonts w:ascii="Century Gothic" w:eastAsia="Century Gothic" w:hAnsi="Century Gothic" w:cs="Century Gothic"/>
          <w:b/>
          <w:sz w:val="28"/>
          <w:szCs w:val="28"/>
        </w:rPr>
      </w:pPr>
    </w:p>
    <w:p w14:paraId="6FD50162" w14:textId="77777777" w:rsidR="001D4E14" w:rsidRDefault="001D4E14">
      <w:pPr>
        <w:spacing w:before="240" w:after="240"/>
        <w:jc w:val="both"/>
        <w:rPr>
          <w:rFonts w:ascii="Century Gothic" w:eastAsia="Century Gothic" w:hAnsi="Century Gothic" w:cs="Century Gothic"/>
          <w:b/>
          <w:sz w:val="28"/>
          <w:szCs w:val="28"/>
        </w:rPr>
      </w:pPr>
    </w:p>
    <w:p w14:paraId="5CB9485F" w14:textId="5EC7913D" w:rsidR="001B2D22" w:rsidRDefault="00000000">
      <w:pPr>
        <w:spacing w:before="240" w:after="240"/>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8.5 Recruitment and Selection</w:t>
      </w:r>
    </w:p>
    <w:p w14:paraId="4B1A5D85" w14:textId="77777777" w:rsidR="001B2D22" w:rsidRDefault="00000000">
      <w:pPr>
        <w:spacing w:before="240" w:after="240"/>
        <w:jc w:val="both"/>
        <w:rPr>
          <w:rFonts w:ascii="Century Gothic" w:eastAsia="Century Gothic" w:hAnsi="Century Gothic" w:cs="Century Gothic"/>
          <w:sz w:val="18"/>
          <w:szCs w:val="18"/>
        </w:rPr>
      </w:pPr>
      <w:r>
        <w:rPr>
          <w:rFonts w:ascii="Century Gothic" w:eastAsia="Century Gothic" w:hAnsi="Century Gothic" w:cs="Century Gothic"/>
        </w:rPr>
        <w:t xml:space="preserve">Staff are recruited according to Family First Care Recruitment policy. Care has been taken to ensure that we follow the safer recruitment process. This includes a rigorous selection process and vetting. All staff, including agency staff, undergo rigorous checks prior to employment including Disclosure &amp; Barring Service checks (formerly CRB). References and a full career history are obtained. During the interview, we seek to find whether staff have the right attitudes and aptitudes to working with children and young people with additional needs. Staff have varied experience of working in the care sector and have specialist knowledge about differing needs. </w:t>
      </w:r>
    </w:p>
    <w:p w14:paraId="4D829E91" w14:textId="77777777" w:rsidR="001B2D22" w:rsidRDefault="001B2D22">
      <w:pPr>
        <w:spacing w:before="240" w:after="240"/>
        <w:jc w:val="both"/>
        <w:rPr>
          <w:rFonts w:ascii="Century Gothic" w:eastAsia="Century Gothic" w:hAnsi="Century Gothic" w:cs="Century Gothic"/>
          <w:sz w:val="22"/>
          <w:szCs w:val="22"/>
        </w:rPr>
      </w:pPr>
    </w:p>
    <w:p w14:paraId="270A060E" w14:textId="77777777" w:rsidR="001B2D22" w:rsidRDefault="00000000">
      <w:pPr>
        <w:spacing w:before="240" w:after="240"/>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8.6 Arrangements for Supervision, Training and Development of Employees.</w:t>
      </w:r>
    </w:p>
    <w:p w14:paraId="469717B5"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Supervision and appraisal are a vital part of supporting, managing and developing the staff team, it requires that staff receive and take active part in the supervision and appraisal process.</w:t>
      </w:r>
    </w:p>
    <w:p w14:paraId="2D7565AE"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As part of our commitment to deliver quality service and achieve positive outcomes for young people, Apricot House is committed to having in place a staff team with a balance of skills, knowledge and experience. Therefore, our approach to supporting learning and development will be holistic and personalised. Every member of staff will undergo proper induction in accordance with the home’s probationary policy; of six months. The first six weeks of this will be spent focusing upon the induction programme, under the supervision of a senior staff member. Regular fortnightly supervision will be provided during this initial six weeks, this will then progress to regular monthly supervision.</w:t>
      </w:r>
    </w:p>
    <w:p w14:paraId="0BCA7F68"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 xml:space="preserve">In relation to learning and development, staff record will include their learning and training history, that is, relevant training undertaken, with dates and provider; this will ensure effective monitoring of staff training and needs. </w:t>
      </w:r>
      <w:r>
        <w:rPr>
          <w:rFonts w:ascii="Century Gothic" w:eastAsia="Century Gothic" w:hAnsi="Century Gothic" w:cs="Century Gothic"/>
        </w:rPr>
        <w:lastRenderedPageBreak/>
        <w:t>This record will include mandatory and other training relevant to their roles, responsibilities and job function.</w:t>
      </w:r>
    </w:p>
    <w:p w14:paraId="25B28E37" w14:textId="119E282A" w:rsidR="001D4E14" w:rsidRDefault="001D4E14">
      <w:pPr>
        <w:spacing w:before="240" w:after="240"/>
        <w:jc w:val="both"/>
        <w:rPr>
          <w:rFonts w:ascii="Century Gothic" w:eastAsia="Century Gothic" w:hAnsi="Century Gothic" w:cs="Century Gothic"/>
        </w:rPr>
      </w:pPr>
      <w:r w:rsidRPr="001D4E14">
        <w:rPr>
          <w:rFonts w:ascii="Century Gothic" w:eastAsia="Century Gothic" w:hAnsi="Century Gothic" w:cs="Century Gothic"/>
        </w:rPr>
        <w:t>All staff undertake training in trauma-informed care, including the PACE model and the impact of attachment disruptions and developmental trauma. Therapeutic principles are revisited through ongoing team reflection, debriefs, and supervision. Staff are supported to continuously improve their practice and adapt their approach in line with the individual needs and emotional presentation of the children.</w:t>
      </w:r>
    </w:p>
    <w:p w14:paraId="70F98673" w14:textId="77777777" w:rsidR="001D4E14" w:rsidRDefault="001D4E14">
      <w:pPr>
        <w:spacing w:before="240" w:after="240"/>
        <w:jc w:val="both"/>
        <w:rPr>
          <w:rFonts w:ascii="Century Gothic" w:eastAsia="Century Gothic" w:hAnsi="Century Gothic" w:cs="Century Gothic"/>
        </w:rPr>
      </w:pPr>
    </w:p>
    <w:p w14:paraId="72867F49"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To maximise learning opportunity, staff will be encouraged to take responsibility for their own learning by utilising e-learning resources, in house training, workshops, and other training opportunities that may be available.</w:t>
      </w:r>
    </w:p>
    <w:p w14:paraId="2CCE10CD" w14:textId="77777777" w:rsidR="001B2D22" w:rsidRDefault="00000000">
      <w:pPr>
        <w:spacing w:before="240" w:after="240"/>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8.7 On call arrangements</w:t>
      </w:r>
    </w:p>
    <w:p w14:paraId="786756EB"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There is an on-call system for out of hours emergencies. Staff can call the on-call manager during the evening and at weekends. Details of the Manager on call are provided to the staff team within the rota and on the handover sheet.</w:t>
      </w:r>
    </w:p>
    <w:p w14:paraId="2F7E7C65" w14:textId="77777777" w:rsidR="001B2D22" w:rsidRDefault="00000000">
      <w:pPr>
        <w:spacing w:before="240" w:after="240"/>
        <w:jc w:val="both"/>
        <w:rPr>
          <w:rFonts w:ascii="Century Gothic" w:eastAsia="Century Gothic" w:hAnsi="Century Gothic" w:cs="Century Gothic"/>
          <w:b/>
          <w:sz w:val="28"/>
          <w:szCs w:val="28"/>
        </w:rPr>
      </w:pPr>
      <w:r>
        <w:rPr>
          <w:rFonts w:ascii="Century Gothic" w:eastAsia="Century Gothic" w:hAnsi="Century Gothic" w:cs="Century Gothic"/>
          <w:sz w:val="22"/>
          <w:szCs w:val="22"/>
        </w:rPr>
        <w:t xml:space="preserve"> </w:t>
      </w:r>
      <w:r>
        <w:rPr>
          <w:rFonts w:ascii="Century Gothic" w:eastAsia="Century Gothic" w:hAnsi="Century Gothic" w:cs="Century Gothic"/>
          <w:b/>
          <w:sz w:val="28"/>
          <w:szCs w:val="28"/>
        </w:rPr>
        <w:t>8.8 Staffing Levels</w:t>
      </w:r>
    </w:p>
    <w:p w14:paraId="2276EE75"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On each shift, a support worker is identified in advance as the shift leader within the rota who is responsible for the overall management of that shift and identifying young people’s support and operational tasks ahead at point of handover. We ensure that the home always operates within the appropriate staffing ratio.</w:t>
      </w:r>
    </w:p>
    <w:p w14:paraId="47A6C815"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Young people who require additional staff support needs will have this agreed in advance of the placement commencement or through on-going meetings and reviews where input is gained via all professionals, parents and key workers. Depending on the assessed and agreed support needs of each young person we will increase the staffing support available. During the night, we have waking night staff on duty dependent on the staffing levels required. Agency staff are only used when necessary and no more than 50 % of the staff on duty at any one time will be from an agency. All agency staff receive an induction to the home, and we aim to use the same agency staff regularly to enable them to get to know the young people and to promote consistency for the young people.</w:t>
      </w:r>
    </w:p>
    <w:p w14:paraId="6456B5B4"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Where identified as beneficial or through risk management, staffing levels are increased to meet the young people’s needs, for instance in the evenings, at weekends and during school holidays and planned trips away from the home or when specific young people have a greater need for supervision. </w:t>
      </w:r>
    </w:p>
    <w:p w14:paraId="6D859FB1" w14:textId="77777777" w:rsidR="001B2D22" w:rsidRDefault="001B2D22">
      <w:pPr>
        <w:jc w:val="both"/>
        <w:rPr>
          <w:rFonts w:ascii="Century Gothic" w:eastAsia="Century Gothic" w:hAnsi="Century Gothic" w:cs="Century Gothic"/>
        </w:rPr>
      </w:pPr>
    </w:p>
    <w:p w14:paraId="3A4C3952"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Extra staffing would be used to accommodate young people’s interests and hobbies in relation to activities and chosen pastimes/pursuits. </w:t>
      </w:r>
    </w:p>
    <w:p w14:paraId="193FC78C" w14:textId="77777777" w:rsidR="001B2D22" w:rsidRDefault="00000000">
      <w:pPr>
        <w:spacing w:before="240" w:after="240"/>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8.9</w:t>
      </w:r>
      <w:r>
        <w:rPr>
          <w:rFonts w:ascii="Century Gothic" w:eastAsia="Century Gothic" w:hAnsi="Century Gothic" w:cs="Century Gothic"/>
          <w:sz w:val="26"/>
          <w:szCs w:val="26"/>
        </w:rPr>
        <w:t xml:space="preserve"> </w:t>
      </w:r>
      <w:r>
        <w:rPr>
          <w:rFonts w:ascii="Century Gothic" w:eastAsia="Century Gothic" w:hAnsi="Century Gothic" w:cs="Century Gothic"/>
          <w:b/>
          <w:sz w:val="28"/>
          <w:szCs w:val="28"/>
        </w:rPr>
        <w:t>If the staff working at the children’s home are all of one gender, or mainly of one gender, a description of how the children’s home promotes appropriate role models of both genders.</w:t>
      </w:r>
    </w:p>
    <w:p w14:paraId="3ED707A6"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Efforts are made to ensure that the staff on duty represents a range of experience, gender balance and qualifications. </w:t>
      </w:r>
    </w:p>
    <w:p w14:paraId="5A4D3136"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Family First Care fosters an organisational culture that promotes the equitable participation of women and men at various levels within the organisation. At Apricot House, the staff group, who are in day-to-day contact with children, includes staff of both genders to meet the needs of all children in placement. The organisation aims to create a working environment that promotes diversity and prevents inequality and prejudice. Apricot House’s recruitment procedures and terms and conditions actively encourage applications from men and women.</w:t>
      </w:r>
    </w:p>
    <w:p w14:paraId="5E65D083"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Both genders are represented in the staff team at Apricot House, hence, promotes appropriate role models.</w:t>
      </w:r>
    </w:p>
    <w:p w14:paraId="02FD2103" w14:textId="77777777" w:rsidR="001B2D22" w:rsidRDefault="00000000">
      <w:pPr>
        <w:spacing w:before="240" w:after="240"/>
        <w:jc w:val="both"/>
        <w:rPr>
          <w:rFonts w:ascii="Century Gothic" w:eastAsia="Century Gothic" w:hAnsi="Century Gothic" w:cs="Century Gothic"/>
          <w:sz w:val="22"/>
          <w:szCs w:val="22"/>
        </w:rPr>
      </w:pPr>
      <w:r>
        <w:rPr>
          <w:rFonts w:ascii="Century Gothic" w:eastAsia="Century Gothic" w:hAnsi="Century Gothic" w:cs="Century Gothic"/>
          <w:sz w:val="22"/>
          <w:szCs w:val="22"/>
        </w:rPr>
        <w:t xml:space="preserve"> </w:t>
      </w:r>
    </w:p>
    <w:p w14:paraId="43E82763" w14:textId="77777777" w:rsidR="001B2D22" w:rsidRDefault="00000000">
      <w:pPr>
        <w:spacing w:before="240" w:after="240"/>
        <w:jc w:val="both"/>
        <w:rPr>
          <w:rFonts w:ascii="Century Gothic" w:eastAsia="Century Gothic" w:hAnsi="Century Gothic" w:cs="Century Gothic"/>
          <w:b/>
          <w:color w:val="7030A0"/>
          <w:sz w:val="34"/>
          <w:szCs w:val="34"/>
        </w:rPr>
      </w:pPr>
      <w:r>
        <w:rPr>
          <w:rFonts w:ascii="Century Gothic" w:eastAsia="Century Gothic" w:hAnsi="Century Gothic" w:cs="Century Gothic"/>
          <w:b/>
          <w:color w:val="7030A0"/>
          <w:sz w:val="34"/>
          <w:szCs w:val="34"/>
        </w:rPr>
        <w:t>9.Care Planning</w:t>
      </w:r>
    </w:p>
    <w:p w14:paraId="3C3BDCC1" w14:textId="77777777" w:rsidR="001B2D22" w:rsidRDefault="00000000">
      <w:pPr>
        <w:spacing w:before="240" w:after="240"/>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9.1 Criteria used for the admission of children to the home, including any policies and procedures for emergency admission.</w:t>
      </w:r>
    </w:p>
    <w:p w14:paraId="5F90B626"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The criteria are based upon Apricot House’s ability to meet the needs of the young person and the impact of such placement on the child already accommodated in the home. In essence, a referral’s matching and compatibility assessment based on our initial assessment derived from involved parties prior to admission.</w:t>
      </w:r>
    </w:p>
    <w:p w14:paraId="4DA8A812"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Prior to offering a placement, a full assessment of needs will be undertaken and completed by the Manager and/or an appropriately skilled staff, considering the family views, other professionals, current educational placement and respite carers where applicable. Furthermore, we conduct a thorough matching assessment with the other young person whom we care for to establish if we, at Apricot House, can meet the needs of the young person.</w:t>
      </w:r>
    </w:p>
    <w:p w14:paraId="5A449354"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lastRenderedPageBreak/>
        <w:t>Our initial assessment will include many factors, which will be helpful to determine the placement. This includes a young person’s needs, behaviour management, effective communication style, personal needs, medication routines and preferences including night routines. We will also consider their preferred activities of interest such as outings, areas of concerns, risks and intended outcomes.</w:t>
      </w:r>
    </w:p>
    <w:p w14:paraId="13D4E0B9"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Such a full assessment enables a very informed decision to be made regarding the suitability of the home to meet the young person’s individual needs and how they would function within the current group and creates the opportunity to devise an individualised care package. This is designed to meet their assessed needs as identified by families and professionals alike with a view to achieving their agreed outcomes.</w:t>
      </w:r>
    </w:p>
    <w:p w14:paraId="68BDDF90"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These will include the following:</w:t>
      </w:r>
    </w:p>
    <w:p w14:paraId="573686A8" w14:textId="77777777" w:rsidR="001B2D22" w:rsidRDefault="00000000">
      <w:pPr>
        <w:numPr>
          <w:ilvl w:val="0"/>
          <w:numId w:val="1"/>
        </w:numPr>
        <w:spacing w:before="240"/>
        <w:jc w:val="both"/>
        <w:rPr>
          <w:rFonts w:ascii="Century Gothic" w:eastAsia="Century Gothic" w:hAnsi="Century Gothic" w:cs="Century Gothic"/>
        </w:rPr>
      </w:pPr>
      <w:r>
        <w:rPr>
          <w:rFonts w:ascii="Century Gothic" w:eastAsia="Century Gothic" w:hAnsi="Century Gothic" w:cs="Century Gothic"/>
        </w:rPr>
        <w:t>Developmental age</w:t>
      </w:r>
    </w:p>
    <w:p w14:paraId="61D8B1B9" w14:textId="77777777" w:rsidR="001B2D22" w:rsidRDefault="00000000">
      <w:pPr>
        <w:numPr>
          <w:ilvl w:val="0"/>
          <w:numId w:val="1"/>
        </w:numPr>
        <w:jc w:val="both"/>
        <w:rPr>
          <w:rFonts w:ascii="Century Gothic" w:eastAsia="Century Gothic" w:hAnsi="Century Gothic" w:cs="Century Gothic"/>
        </w:rPr>
      </w:pPr>
      <w:r>
        <w:rPr>
          <w:rFonts w:ascii="Century Gothic" w:eastAsia="Century Gothic" w:hAnsi="Century Gothic" w:cs="Century Gothic"/>
        </w:rPr>
        <w:t>Cognitive ability- Ability to learn at whatever time scale is appropriate for the individual to function with support in their usual school.</w:t>
      </w:r>
    </w:p>
    <w:p w14:paraId="5126E61D" w14:textId="77777777" w:rsidR="001B2D22" w:rsidRDefault="00000000">
      <w:pPr>
        <w:numPr>
          <w:ilvl w:val="0"/>
          <w:numId w:val="1"/>
        </w:numPr>
        <w:jc w:val="both"/>
        <w:rPr>
          <w:rFonts w:ascii="Century Gothic" w:eastAsia="Century Gothic" w:hAnsi="Century Gothic" w:cs="Century Gothic"/>
        </w:rPr>
      </w:pPr>
      <w:r>
        <w:rPr>
          <w:rFonts w:ascii="Century Gothic" w:eastAsia="Century Gothic" w:hAnsi="Century Gothic" w:cs="Century Gothic"/>
        </w:rPr>
        <w:t>Ability to have some level of basic communication whether verbal or visual.</w:t>
      </w:r>
    </w:p>
    <w:p w14:paraId="5C56D38E" w14:textId="77777777" w:rsidR="001B2D22" w:rsidRDefault="00000000">
      <w:pPr>
        <w:numPr>
          <w:ilvl w:val="0"/>
          <w:numId w:val="1"/>
        </w:numPr>
        <w:jc w:val="both"/>
        <w:rPr>
          <w:rFonts w:ascii="Century Gothic" w:eastAsia="Century Gothic" w:hAnsi="Century Gothic" w:cs="Century Gothic"/>
        </w:rPr>
      </w:pPr>
      <w:r>
        <w:rPr>
          <w:rFonts w:ascii="Century Gothic" w:eastAsia="Century Gothic" w:hAnsi="Century Gothic" w:cs="Century Gothic"/>
        </w:rPr>
        <w:t>Potential level of disturbance or risk to others and the effects on or from those in placement (Compatibility assessment). Group dynamics are important in achieving positive outcomes including individual toleration of others and functioning in a small group.</w:t>
      </w:r>
    </w:p>
    <w:p w14:paraId="09FED371" w14:textId="77777777" w:rsidR="001B2D22" w:rsidRDefault="00000000">
      <w:pPr>
        <w:numPr>
          <w:ilvl w:val="0"/>
          <w:numId w:val="1"/>
        </w:numPr>
        <w:jc w:val="both"/>
        <w:rPr>
          <w:rFonts w:ascii="Century Gothic" w:eastAsia="Century Gothic" w:hAnsi="Century Gothic" w:cs="Century Gothic"/>
        </w:rPr>
      </w:pPr>
      <w:r>
        <w:rPr>
          <w:rFonts w:ascii="Century Gothic" w:eastAsia="Century Gothic" w:hAnsi="Century Gothic" w:cs="Century Gothic"/>
        </w:rPr>
        <w:t>Environmental factors- including effects of noise/ambient/temperature.</w:t>
      </w:r>
    </w:p>
    <w:p w14:paraId="10025C43" w14:textId="77777777" w:rsidR="001B2D22" w:rsidRDefault="00000000">
      <w:pPr>
        <w:numPr>
          <w:ilvl w:val="0"/>
          <w:numId w:val="1"/>
        </w:numPr>
        <w:jc w:val="both"/>
        <w:rPr>
          <w:rFonts w:ascii="Century Gothic" w:eastAsia="Century Gothic" w:hAnsi="Century Gothic" w:cs="Century Gothic"/>
        </w:rPr>
      </w:pPr>
      <w:r>
        <w:rPr>
          <w:rFonts w:ascii="Century Gothic" w:eastAsia="Century Gothic" w:hAnsi="Century Gothic" w:cs="Century Gothic"/>
        </w:rPr>
        <w:t>Specific aims of placement</w:t>
      </w:r>
    </w:p>
    <w:p w14:paraId="459A3162" w14:textId="77777777" w:rsidR="001B2D22" w:rsidRDefault="00000000">
      <w:pPr>
        <w:numPr>
          <w:ilvl w:val="0"/>
          <w:numId w:val="1"/>
        </w:numPr>
        <w:jc w:val="both"/>
        <w:rPr>
          <w:rFonts w:ascii="Century Gothic" w:eastAsia="Century Gothic" w:hAnsi="Century Gothic" w:cs="Century Gothic"/>
        </w:rPr>
      </w:pPr>
      <w:r>
        <w:rPr>
          <w:rFonts w:ascii="Century Gothic" w:eastAsia="Century Gothic" w:hAnsi="Century Gothic" w:cs="Century Gothic"/>
        </w:rPr>
        <w:t>Distance from home and school including stability in school placement.</w:t>
      </w:r>
    </w:p>
    <w:p w14:paraId="47655B89" w14:textId="77777777" w:rsidR="001B2D22" w:rsidRDefault="00000000">
      <w:pPr>
        <w:numPr>
          <w:ilvl w:val="0"/>
          <w:numId w:val="1"/>
        </w:numPr>
        <w:spacing w:after="240"/>
        <w:jc w:val="both"/>
        <w:rPr>
          <w:rFonts w:ascii="Century Gothic" w:eastAsia="Century Gothic" w:hAnsi="Century Gothic" w:cs="Century Gothic"/>
        </w:rPr>
      </w:pPr>
      <w:r>
        <w:rPr>
          <w:rFonts w:ascii="Century Gothic" w:eastAsia="Century Gothic" w:hAnsi="Century Gothic" w:cs="Century Gothic"/>
        </w:rPr>
        <w:t>Level of staffing support required.</w:t>
      </w:r>
    </w:p>
    <w:p w14:paraId="167575EE"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In offering a place at the home, we consider the operational stage of each young person and compatibility with their peers, both of which are of paramount importance in establishing and maintaining group cohesiveness at any one time. This contributes to a non-threatening environment to promote progress both as individuals and as a group. Whilst each may present with a range of behaviours and abilities, it is fundamentally important that the environment is developmentally appropriate in terms of play, learning and life skills and primary care.</w:t>
      </w:r>
    </w:p>
    <w:p w14:paraId="3339F92A"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In depth placement action plans, considering all aspects of the young person’s life are designed to achieve the best possible outcomes in each area. Additionally, an in-depth Behaviour Risk Management will be prepared to be reviewed 3 monthly or when required to ensure there is a clear and consistent approach to working with each young person by providing insight as to the root cause of behaviours, what they intend to achieve and how these are managed.</w:t>
      </w:r>
    </w:p>
    <w:p w14:paraId="52188198" w14:textId="77777777" w:rsidR="001B2D22" w:rsidRDefault="001B2D22">
      <w:pPr>
        <w:spacing w:before="240" w:after="240"/>
        <w:jc w:val="both"/>
        <w:rPr>
          <w:rFonts w:ascii="Century Gothic" w:eastAsia="Century Gothic" w:hAnsi="Century Gothic" w:cs="Century Gothic"/>
        </w:rPr>
      </w:pPr>
    </w:p>
    <w:p w14:paraId="11308D0C" w14:textId="77777777" w:rsidR="001B2D22" w:rsidRDefault="00000000">
      <w:pPr>
        <w:spacing w:before="240" w:after="240"/>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 xml:space="preserve">9.2 Exclusions from Admission. </w:t>
      </w:r>
    </w:p>
    <w:p w14:paraId="0E9FBD42"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Apricot House will not offer placements to:</w:t>
      </w:r>
    </w:p>
    <w:p w14:paraId="212C53C9" w14:textId="77777777" w:rsidR="001B2D22" w:rsidRDefault="00000000">
      <w:pPr>
        <w:numPr>
          <w:ilvl w:val="0"/>
          <w:numId w:val="4"/>
        </w:numPr>
        <w:spacing w:before="240"/>
        <w:jc w:val="both"/>
        <w:rPr>
          <w:rFonts w:ascii="Century Gothic" w:eastAsia="Century Gothic" w:hAnsi="Century Gothic" w:cs="Century Gothic"/>
        </w:rPr>
      </w:pPr>
      <w:r>
        <w:rPr>
          <w:rFonts w:ascii="Century Gothic" w:eastAsia="Century Gothic" w:hAnsi="Century Gothic" w:cs="Century Gothic"/>
        </w:rPr>
        <w:t>Any young person with a recent history (or suspected history) of deliberate arson, subject to written advice from our insurers.</w:t>
      </w:r>
    </w:p>
    <w:p w14:paraId="3C971272" w14:textId="77777777" w:rsidR="001B2D22" w:rsidRDefault="00000000">
      <w:pPr>
        <w:numPr>
          <w:ilvl w:val="0"/>
          <w:numId w:val="4"/>
        </w:numPr>
        <w:jc w:val="both"/>
        <w:rPr>
          <w:rFonts w:ascii="Century Gothic" w:eastAsia="Century Gothic" w:hAnsi="Century Gothic" w:cs="Century Gothic"/>
        </w:rPr>
      </w:pPr>
      <w:r>
        <w:rPr>
          <w:rFonts w:ascii="Century Gothic" w:eastAsia="Century Gothic" w:hAnsi="Century Gothic" w:cs="Century Gothic"/>
        </w:rPr>
        <w:t>Young persons with complete sensory loss such as blindness or deafness due to the nature of their vulnerability when close to other children and young people with potentially challenging behaviours.</w:t>
      </w:r>
    </w:p>
    <w:p w14:paraId="0AAB83BF" w14:textId="77777777" w:rsidR="001B2D22" w:rsidRDefault="00000000">
      <w:pPr>
        <w:numPr>
          <w:ilvl w:val="0"/>
          <w:numId w:val="4"/>
        </w:numPr>
        <w:spacing w:after="240"/>
        <w:jc w:val="both"/>
        <w:rPr>
          <w:rFonts w:ascii="Century Gothic" w:eastAsia="Century Gothic" w:hAnsi="Century Gothic" w:cs="Century Gothic"/>
        </w:rPr>
      </w:pPr>
      <w:r>
        <w:rPr>
          <w:rFonts w:ascii="Century Gothic" w:eastAsia="Century Gothic" w:hAnsi="Century Gothic" w:cs="Century Gothic"/>
        </w:rPr>
        <w:t>Young persons who present a danger to other children and young people in the home and in the wider community unless a specific staffing arrangement is made.</w:t>
      </w:r>
    </w:p>
    <w:p w14:paraId="70E9F22D" w14:textId="77777777" w:rsidR="001B2D22" w:rsidRDefault="00000000">
      <w:pPr>
        <w:spacing w:before="240" w:after="240"/>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9.3 Pre-Planned Admission</w:t>
      </w:r>
    </w:p>
    <w:p w14:paraId="59FCA69A"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 xml:space="preserve">Once an agreement to a place has been offered based on this information, a multi-agency decision will be made as to how the admission is most appropriately expedited, with the least disruption caused to the individual, thus enabling a smooth transition. For some young people, it may be appropriate to enable the transition into residential care to develop through a shared care phase leading to a full-time placement, again, consideration is given to the level of vulnerability and nature of the children at the same time </w:t>
      </w:r>
      <w:proofErr w:type="gramStart"/>
      <w:r>
        <w:rPr>
          <w:rFonts w:ascii="Century Gothic" w:eastAsia="Century Gothic" w:hAnsi="Century Gothic" w:cs="Century Gothic"/>
        </w:rPr>
        <w:t>in order to</w:t>
      </w:r>
      <w:proofErr w:type="gramEnd"/>
      <w:r>
        <w:rPr>
          <w:rFonts w:ascii="Century Gothic" w:eastAsia="Century Gothic" w:hAnsi="Century Gothic" w:cs="Century Gothic"/>
        </w:rPr>
        <w:t xml:space="preserve"> ensure safety, security and reduced anxiety.</w:t>
      </w:r>
    </w:p>
    <w:p w14:paraId="4C903E55"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On the day of admission, the child and accompanying adult(s) will be shown the child’s bedroom, and the child’s belongings put into the room.  Light refreshments will be provided and an opportunity to relax prior to the outward journey. </w:t>
      </w:r>
    </w:p>
    <w:p w14:paraId="54B41B4B" w14:textId="77777777" w:rsidR="001B2D22" w:rsidRDefault="001B2D22">
      <w:pPr>
        <w:jc w:val="both"/>
        <w:rPr>
          <w:rFonts w:ascii="Century Gothic" w:eastAsia="Century Gothic" w:hAnsi="Century Gothic" w:cs="Century Gothic"/>
        </w:rPr>
      </w:pPr>
    </w:p>
    <w:p w14:paraId="1C87F2FA"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 xml:space="preserve">The accompanying adult(s) will then depart, and the child introduced to and welcomed by staff and any other children present. </w:t>
      </w:r>
    </w:p>
    <w:p w14:paraId="2681156C" w14:textId="77777777" w:rsidR="001B2D22" w:rsidRDefault="001B2D22">
      <w:pPr>
        <w:jc w:val="both"/>
        <w:rPr>
          <w:rFonts w:ascii="Century Gothic" w:eastAsia="Century Gothic" w:hAnsi="Century Gothic" w:cs="Century Gothic"/>
        </w:rPr>
      </w:pPr>
    </w:p>
    <w:p w14:paraId="411F9757" w14:textId="77777777" w:rsidR="001B2D22" w:rsidRDefault="00000000">
      <w:pPr>
        <w:jc w:val="both"/>
        <w:rPr>
          <w:rFonts w:ascii="Century Gothic" w:eastAsia="Century Gothic" w:hAnsi="Century Gothic" w:cs="Century Gothic"/>
        </w:rPr>
      </w:pPr>
      <w:r>
        <w:rPr>
          <w:rFonts w:ascii="Century Gothic" w:eastAsia="Century Gothic" w:hAnsi="Century Gothic" w:cs="Century Gothic"/>
        </w:rPr>
        <w:t>A member of staff will then take the child up to his/her bedroom to help the child unpack and make an inventory of belongings, and then take the child to join in with whatever appropriate activities are going on at the time. A key worker will be appointed, and a session will take place so the young person will have a very good idea of the young person’s hopes /wishes /dreams /requirements.</w:t>
      </w:r>
    </w:p>
    <w:p w14:paraId="73FDCCE7" w14:textId="77777777" w:rsidR="001B2D22" w:rsidRDefault="00000000">
      <w:pPr>
        <w:spacing w:before="240" w:after="240"/>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9.4 Emergency referrals</w:t>
      </w:r>
    </w:p>
    <w:p w14:paraId="6AAAB420"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Apricot House does expect that emergency placements may occur, and consideration will be given to such requests made by the Social Workers and Access to Resources team.</w:t>
      </w:r>
    </w:p>
    <w:p w14:paraId="31CD135B"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lastRenderedPageBreak/>
        <w:t>Only where the identified needs of a child are consistent with existing peers in the home, and the availability, skills set and experience of the staff group, will an emergency placement be offered. Such admissions will only take place where suitable information is made available by the placing authority, in respect of their social, emotional, sensory, communication and cultural/racial/gender needs, which provides a suitable match to the home, and the child’s needs can be met, consistent with the Statement of Purpose.</w:t>
      </w:r>
    </w:p>
    <w:p w14:paraId="236C5AD5"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An interim care plan will be prepared following a discussion with the Social Worker, with the presenting needs having been outlined. Apricot House will carry out its own risk assessment based upon the information received. The social worker will be advised of the need to convene a Placement review meeting within 72 hours of admission.</w:t>
      </w:r>
    </w:p>
    <w:p w14:paraId="0EE56FE1" w14:textId="77777777" w:rsidR="001B2D22" w:rsidRDefault="00000000">
      <w:pPr>
        <w:spacing w:before="240" w:after="240"/>
        <w:jc w:val="both"/>
        <w:rPr>
          <w:rFonts w:ascii="Century Gothic" w:eastAsia="Century Gothic" w:hAnsi="Century Gothic" w:cs="Century Gothic"/>
          <w:b/>
          <w:sz w:val="28"/>
          <w:szCs w:val="28"/>
        </w:rPr>
      </w:pPr>
      <w:r>
        <w:rPr>
          <w:rFonts w:ascii="Century Gothic" w:eastAsia="Century Gothic" w:hAnsi="Century Gothic" w:cs="Century Gothic"/>
          <w:b/>
          <w:sz w:val="28"/>
          <w:szCs w:val="28"/>
        </w:rPr>
        <w:t>9.5 Transition and Independence</w:t>
      </w:r>
    </w:p>
    <w:p w14:paraId="1301BDB1"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Preparing a young person to leave Apricot House is a very important part of our work. It is important to prepare our young people well in advance of their planned leaving date. The aim is to aid a smooth transition and joint working in the best interest of the young person.</w:t>
      </w:r>
    </w:p>
    <w:p w14:paraId="44D6F68F"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Once a decision about where a young person is to be placed post 18 years old, we will endeavour to help the young person with this important move. This may include giving information, using schedules and social stories supporting families in visiting appropriate Specialist Placements etc. It is important to gauge the opinions and wishes of the young person with this proposed move so that these wishes can be fully taken into consideration when planning the transition.</w:t>
      </w:r>
    </w:p>
    <w:p w14:paraId="05BD9BD4"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 xml:space="preserve">The home will always acknowledge and mark the occasion of a young person moving on from the home. We always consult with the young person on how they wish to mark this occasion; it could be in the form of a party, going to a special activity with peers of their choice. It is important that individuality is respected. </w:t>
      </w:r>
    </w:p>
    <w:p w14:paraId="560FB941"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Apricot House will support the young person’s independence by providing a wide range of learning opportunities from life skills to sexual health and parenting, cooking and budgeting and key workers will provide post leaving contact, if it is considered appropriate. This is to ensure that any re-settlement problems are overcome as swiftly as possible.</w:t>
      </w:r>
    </w:p>
    <w:p w14:paraId="3442D705"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Young people may want to return to visit Apricot House; this can happen with prior arrangement. They can also contact the home by letter, telephone, website or emails after emails, should they wish to do so.</w:t>
      </w:r>
    </w:p>
    <w:p w14:paraId="033F9D95"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 xml:space="preserve">We expect the transition to be transparent and within a timely process for assessing, deciding and agreeing bespoke continuing care packages for </w:t>
      </w:r>
      <w:r>
        <w:rPr>
          <w:rFonts w:ascii="Century Gothic" w:eastAsia="Century Gothic" w:hAnsi="Century Gothic" w:cs="Century Gothic"/>
        </w:rPr>
        <w:lastRenderedPageBreak/>
        <w:t>the young person, where those needs cannot be met by existing universal and specialist services. This will be subject to all parties’ agreement.</w:t>
      </w:r>
    </w:p>
    <w:p w14:paraId="3A8D0A89"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 xml:space="preserve"> </w:t>
      </w:r>
    </w:p>
    <w:p w14:paraId="4FDA0675" w14:textId="77777777" w:rsidR="001B2D22" w:rsidRDefault="00000000">
      <w:pPr>
        <w:spacing w:before="240" w:after="240"/>
        <w:jc w:val="both"/>
        <w:rPr>
          <w:rFonts w:ascii="Century Gothic" w:eastAsia="Century Gothic" w:hAnsi="Century Gothic" w:cs="Century Gothic"/>
        </w:rPr>
      </w:pPr>
      <w:r>
        <w:rPr>
          <w:rFonts w:ascii="Century Gothic" w:eastAsia="Century Gothic" w:hAnsi="Century Gothic" w:cs="Century Gothic"/>
        </w:rPr>
        <w:t xml:space="preserve"> </w:t>
      </w:r>
    </w:p>
    <w:p w14:paraId="7A369B6E" w14:textId="77777777" w:rsidR="001B2D22" w:rsidRDefault="001B2D22">
      <w:pPr>
        <w:spacing w:before="240" w:after="240"/>
        <w:jc w:val="both"/>
        <w:rPr>
          <w:rFonts w:ascii="Century Gothic" w:eastAsia="Century Gothic" w:hAnsi="Century Gothic" w:cs="Century Gothic"/>
          <w:sz w:val="18"/>
          <w:szCs w:val="18"/>
        </w:rPr>
      </w:pPr>
    </w:p>
    <w:p w14:paraId="1BF5BE81" w14:textId="77777777" w:rsidR="001B2D22" w:rsidRDefault="001B2D22">
      <w:pPr>
        <w:spacing w:before="240" w:after="240"/>
        <w:jc w:val="both"/>
        <w:rPr>
          <w:rFonts w:ascii="Century Gothic" w:eastAsia="Century Gothic" w:hAnsi="Century Gothic" w:cs="Century Gothic"/>
          <w:sz w:val="22"/>
          <w:szCs w:val="22"/>
        </w:rPr>
      </w:pPr>
    </w:p>
    <w:p w14:paraId="3D9A11F0" w14:textId="77777777" w:rsidR="001B2D22" w:rsidRDefault="001B2D22">
      <w:pPr>
        <w:jc w:val="both"/>
        <w:rPr>
          <w:rFonts w:ascii="Century Gothic" w:eastAsia="Century Gothic" w:hAnsi="Century Gothic" w:cs="Century Gothic"/>
          <w:color w:val="A51B12"/>
          <w:sz w:val="48"/>
          <w:szCs w:val="48"/>
        </w:rPr>
      </w:pPr>
    </w:p>
    <w:p w14:paraId="5AAEEB12" w14:textId="77777777" w:rsidR="001B2D22" w:rsidRDefault="001B2D22">
      <w:pPr>
        <w:jc w:val="both"/>
        <w:rPr>
          <w:rFonts w:ascii="Century Gothic" w:eastAsia="Century Gothic" w:hAnsi="Century Gothic" w:cs="Century Gothic"/>
          <w:sz w:val="22"/>
          <w:szCs w:val="22"/>
        </w:rPr>
      </w:pPr>
    </w:p>
    <w:p w14:paraId="037CE4F0" w14:textId="62ABB74A" w:rsidR="001B2D22" w:rsidRDefault="00000000">
      <w:pPr>
        <w:jc w:val="center"/>
        <w:rPr>
          <w:rFonts w:ascii="Century Gothic" w:eastAsia="Century Gothic" w:hAnsi="Century Gothic" w:cs="Century Gothic"/>
          <w:color w:val="00B0F0"/>
          <w:sz w:val="48"/>
          <w:szCs w:val="48"/>
        </w:rPr>
      </w:pPr>
      <w:r>
        <w:rPr>
          <w:rFonts w:ascii="Century Gothic" w:eastAsia="Century Gothic" w:hAnsi="Century Gothic" w:cs="Century Gothic"/>
          <w:b/>
          <w:sz w:val="28"/>
          <w:szCs w:val="28"/>
        </w:rPr>
        <w:t xml:space="preserve">Family First </w:t>
      </w:r>
      <w:r w:rsidR="000B0D14">
        <w:rPr>
          <w:rFonts w:ascii="Century Gothic" w:eastAsia="Century Gothic" w:hAnsi="Century Gothic" w:cs="Century Gothic"/>
          <w:b/>
          <w:sz w:val="28"/>
          <w:szCs w:val="28"/>
        </w:rPr>
        <w:t>Care Ltd</w:t>
      </w:r>
    </w:p>
    <w:p w14:paraId="69678508" w14:textId="77777777" w:rsidR="001B2D22" w:rsidRDefault="00000000">
      <w:pPr>
        <w:widowControl w:val="0"/>
        <w:spacing w:after="240"/>
        <w:jc w:val="both"/>
        <w:rPr>
          <w:rFonts w:ascii="Century Gothic" w:eastAsia="Century Gothic" w:hAnsi="Century Gothic" w:cs="Century Gothic"/>
          <w:color w:val="A51B12"/>
          <w:sz w:val="48"/>
          <w:szCs w:val="48"/>
        </w:rPr>
      </w:pPr>
      <w:r>
        <w:rPr>
          <w:rFonts w:ascii="Century Gothic" w:eastAsia="Century Gothic" w:hAnsi="Century Gothic" w:cs="Century Gothic"/>
          <w:color w:val="A51B12"/>
          <w:sz w:val="48"/>
          <w:szCs w:val="48"/>
        </w:rPr>
        <w:t>____________________________________</w:t>
      </w:r>
    </w:p>
    <w:p w14:paraId="43676670" w14:textId="77777777" w:rsidR="001B2D22" w:rsidRDefault="00000000">
      <w:pPr>
        <w:pBdr>
          <w:top w:val="nil"/>
          <w:left w:val="nil"/>
          <w:bottom w:val="nil"/>
          <w:right w:val="nil"/>
          <w:between w:val="nil"/>
        </w:pBdr>
        <w:spacing w:before="195"/>
        <w:ind w:right="27"/>
        <w:jc w:val="both"/>
        <w:rPr>
          <w:rFonts w:ascii="Century Gothic" w:eastAsia="Century Gothic" w:hAnsi="Century Gothic" w:cs="Century Gothic"/>
          <w:color w:val="000000"/>
          <w:sz w:val="22"/>
          <w:szCs w:val="22"/>
        </w:rPr>
      </w:pPr>
      <w:r>
        <w:rPr>
          <w:rFonts w:ascii="Century Gothic" w:eastAsia="Century Gothic" w:hAnsi="Century Gothic" w:cs="Century Gothic"/>
          <w:color w:val="404040"/>
          <w:sz w:val="22"/>
          <w:szCs w:val="22"/>
        </w:rPr>
        <w:t>Thank you for taking the time to read our SOP. Please feel free to contact the RI, Homes Manager or the staff team with any questions that you might have.</w:t>
      </w:r>
    </w:p>
    <w:sectPr w:rsidR="001B2D22">
      <w:headerReference w:type="default" r:id="rId17"/>
      <w:footerReference w:type="even" r:id="rId18"/>
      <w:footerReference w:type="default" r:id="rId19"/>
      <w:footerReference w:type="first" r:id="rId20"/>
      <w:pgSz w:w="11906" w:h="16838"/>
      <w:pgMar w:top="1440" w:right="1616" w:bottom="1440" w:left="1616" w:header="624"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5E7C28" w14:textId="77777777" w:rsidR="005A63EC" w:rsidRDefault="005A63EC">
      <w:r>
        <w:separator/>
      </w:r>
    </w:p>
  </w:endnote>
  <w:endnote w:type="continuationSeparator" w:id="0">
    <w:p w14:paraId="1E7D7333" w14:textId="77777777" w:rsidR="005A63EC" w:rsidRDefault="005A6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r:id="rId1" w:fontKey="{FC4B783E-420A-4D00-A875-A12C6C5BAA1A}"/>
    <w:embedBold r:id="rId2" w:fontKey="{B938D008-5581-49D1-A040-5E78092CFE00}"/>
    <w:embedItalic r:id="rId3" w:fontKey="{17071FB0-E7BD-4BBD-ABEC-89B59F18C5AE}"/>
    <w:embedBoldItalic r:id="rId4" w:fontKey="{FBBE9A5E-FA55-4074-B559-318FB292517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3D7E005C-BAD1-4D60-8C49-7745BDE0C8C8}"/>
    <w:embedBold r:id="rId6" w:fontKey="{B6ED0FE3-E1EB-4399-9FAF-DFFD92D5DB8C}"/>
  </w:font>
  <w:font w:name="Calibri">
    <w:panose1 w:val="020F0502020204030204"/>
    <w:charset w:val="00"/>
    <w:family w:val="swiss"/>
    <w:pitch w:val="variable"/>
    <w:sig w:usb0="E4002EFF" w:usb1="C200247B" w:usb2="00000009" w:usb3="00000000" w:csb0="000001FF" w:csb1="00000000"/>
    <w:embedRegular r:id="rId7" w:fontKey="{CA5854D7-28EB-41C9-BAB4-85EE998291AB}"/>
  </w:font>
  <w:font w:name="Calibri Light">
    <w:panose1 w:val="020F0302020204030204"/>
    <w:charset w:val="00"/>
    <w:family w:val="swiss"/>
    <w:pitch w:val="variable"/>
    <w:sig w:usb0="E4002EFF" w:usb1="C200247B" w:usb2="00000009" w:usb3="00000000" w:csb0="000001FF" w:csb1="00000000"/>
    <w:embedRegular r:id="rId8" w:fontKey="{7C0BB9EE-9195-4F3D-90F8-50FF09ABADE2}"/>
  </w:font>
  <w:font w:name="HelveticaNeue LT 55 Roman">
    <w:charset w:val="00"/>
    <w:family w:val="roman"/>
    <w:pitch w:val="default"/>
  </w:font>
  <w:font w:name="Century Gothic">
    <w:panose1 w:val="020B0502020202020204"/>
    <w:charset w:val="00"/>
    <w:family w:val="swiss"/>
    <w:pitch w:val="variable"/>
    <w:sig w:usb0="00000287" w:usb1="00000000" w:usb2="00000000" w:usb3="00000000" w:csb0="0000009F" w:csb1="00000000"/>
    <w:embedRegular r:id="rId9" w:fontKey="{9A36E987-65DE-4237-805B-E189E91602C2}"/>
    <w:embedBold r:id="rId10" w:fontKey="{05C2D4BB-85C4-4953-ABEC-04CA47DE98EF}"/>
    <w:embedItalic r:id="rId11" w:fontKey="{946D7ACC-3155-4D63-AB0E-8C12E476F8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73443" w14:textId="77777777" w:rsidR="001B2D22" w:rsidRDefault="00000000">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9FC9FCB" w14:textId="77777777" w:rsidR="001B2D22" w:rsidRDefault="001B2D22">
    <w:pPr>
      <w:pBdr>
        <w:top w:val="nil"/>
        <w:left w:val="nil"/>
        <w:bottom w:val="nil"/>
        <w:right w:val="nil"/>
        <w:between w:val="nil"/>
      </w:pBdr>
      <w:tabs>
        <w:tab w:val="center" w:pos="4153"/>
        <w:tab w:val="right" w:pos="830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8BBEC" w14:textId="77777777" w:rsidR="001B2D22" w:rsidRDefault="00000000">
    <w:pPr>
      <w:pBdr>
        <w:top w:val="nil"/>
        <w:left w:val="nil"/>
        <w:bottom w:val="nil"/>
        <w:right w:val="nil"/>
        <w:between w:val="nil"/>
      </w:pBdr>
      <w:tabs>
        <w:tab w:val="center" w:pos="4153"/>
        <w:tab w:val="right" w:pos="8306"/>
      </w:tabs>
      <w:jc w:val="right"/>
      <w:rPr>
        <w:color w:val="000000"/>
      </w:rPr>
    </w:pPr>
    <w:r>
      <w:rPr>
        <w:color w:val="000000"/>
      </w:rPr>
      <w:fldChar w:fldCharType="begin"/>
    </w:r>
    <w:r>
      <w:rPr>
        <w:color w:val="000000"/>
      </w:rPr>
      <w:instrText>PAGE</w:instrText>
    </w:r>
    <w:r>
      <w:rPr>
        <w:color w:val="000000"/>
      </w:rPr>
      <w:fldChar w:fldCharType="separate"/>
    </w:r>
    <w:r w:rsidR="00D80873">
      <w:rPr>
        <w:noProof/>
        <w:color w:val="000000"/>
      </w:rPr>
      <w:t>2</w:t>
    </w:r>
    <w:r>
      <w:rPr>
        <w:color w:val="000000"/>
      </w:rPr>
      <w:fldChar w:fldCharType="end"/>
    </w:r>
  </w:p>
  <w:p w14:paraId="58BE3735" w14:textId="77777777" w:rsidR="001B2D22" w:rsidRDefault="001B2D22">
    <w:pPr>
      <w:pBdr>
        <w:top w:val="nil"/>
        <w:left w:val="nil"/>
        <w:bottom w:val="nil"/>
        <w:right w:val="nil"/>
        <w:between w:val="nil"/>
      </w:pBdr>
      <w:tabs>
        <w:tab w:val="center" w:pos="4153"/>
        <w:tab w:val="right" w:pos="8306"/>
      </w:tabs>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B10E4" w14:textId="77777777" w:rsidR="001B2D22" w:rsidRDefault="001B2D22">
    <w:pPr>
      <w:pBdr>
        <w:top w:val="nil"/>
        <w:left w:val="nil"/>
        <w:bottom w:val="nil"/>
        <w:right w:val="nil"/>
        <w:between w:val="nil"/>
      </w:pBdr>
      <w:tabs>
        <w:tab w:val="center" w:pos="4153"/>
        <w:tab w:val="right" w:pos="8306"/>
      </w:tabs>
      <w:rPr>
        <w:color w:val="000000"/>
      </w:rPr>
    </w:pPr>
  </w:p>
  <w:p w14:paraId="19A3CB61" w14:textId="77777777" w:rsidR="001B2D22" w:rsidRDefault="001B2D22">
    <w:pPr>
      <w:pBdr>
        <w:top w:val="nil"/>
        <w:left w:val="nil"/>
        <w:bottom w:val="nil"/>
        <w:right w:val="nil"/>
        <w:between w:val="nil"/>
      </w:pBdr>
      <w:tabs>
        <w:tab w:val="center" w:pos="4153"/>
        <w:tab w:val="right" w:pos="830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176A2" w14:textId="77777777" w:rsidR="005A63EC" w:rsidRDefault="005A63EC">
      <w:r>
        <w:separator/>
      </w:r>
    </w:p>
  </w:footnote>
  <w:footnote w:type="continuationSeparator" w:id="0">
    <w:p w14:paraId="27FCB193" w14:textId="77777777" w:rsidR="005A63EC" w:rsidRDefault="005A63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76CEB" w14:textId="77777777" w:rsidR="001B2D22" w:rsidRDefault="001B2D22">
    <w:pPr>
      <w:spacing w:line="264" w:lineRule="auto"/>
    </w:pPr>
  </w:p>
  <w:p w14:paraId="694A306F" w14:textId="77777777" w:rsidR="001B2D22" w:rsidRDefault="001B2D22">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095B9F"/>
    <w:multiLevelType w:val="multilevel"/>
    <w:tmpl w:val="74D6BA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5544472"/>
    <w:multiLevelType w:val="multilevel"/>
    <w:tmpl w:val="FB7C89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F6733E4"/>
    <w:multiLevelType w:val="multilevel"/>
    <w:tmpl w:val="CCB837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023781C"/>
    <w:multiLevelType w:val="multilevel"/>
    <w:tmpl w:val="26283F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F7353AC"/>
    <w:multiLevelType w:val="multilevel"/>
    <w:tmpl w:val="580C23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3CF1F47"/>
    <w:multiLevelType w:val="multilevel"/>
    <w:tmpl w:val="49C46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E0D0849"/>
    <w:multiLevelType w:val="multilevel"/>
    <w:tmpl w:val="F55A0930"/>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21534631">
    <w:abstractNumId w:val="6"/>
  </w:num>
  <w:num w:numId="2" w16cid:durableId="1090346607">
    <w:abstractNumId w:val="3"/>
  </w:num>
  <w:num w:numId="3" w16cid:durableId="1328636786">
    <w:abstractNumId w:val="1"/>
  </w:num>
  <w:num w:numId="4" w16cid:durableId="1358779013">
    <w:abstractNumId w:val="5"/>
  </w:num>
  <w:num w:numId="5" w16cid:durableId="628970198">
    <w:abstractNumId w:val="0"/>
  </w:num>
  <w:num w:numId="6" w16cid:durableId="720401917">
    <w:abstractNumId w:val="4"/>
  </w:num>
  <w:num w:numId="7" w16cid:durableId="6389990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D22"/>
    <w:rsid w:val="00091815"/>
    <w:rsid w:val="000B0D14"/>
    <w:rsid w:val="00175A47"/>
    <w:rsid w:val="001B2D22"/>
    <w:rsid w:val="001D4E14"/>
    <w:rsid w:val="00261FDB"/>
    <w:rsid w:val="004E0C02"/>
    <w:rsid w:val="0057202D"/>
    <w:rsid w:val="005A63EC"/>
    <w:rsid w:val="00691B29"/>
    <w:rsid w:val="00770348"/>
    <w:rsid w:val="007B2C67"/>
    <w:rsid w:val="008E6929"/>
    <w:rsid w:val="008F1D75"/>
    <w:rsid w:val="009873C1"/>
    <w:rsid w:val="009A2F8C"/>
    <w:rsid w:val="00A3545E"/>
    <w:rsid w:val="00A623F0"/>
    <w:rsid w:val="00CE02E7"/>
    <w:rsid w:val="00D53D71"/>
    <w:rsid w:val="00D80873"/>
    <w:rsid w:val="00E256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F4CBB"/>
  <w15:docId w15:val="{9DD641BC-222F-354A-A082-40DDF3179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 Antiqua" w:eastAsia="Book Antiqua" w:hAnsi="Book Antiqua" w:cs="Book Antiqua"/>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264E"/>
    <w:rPr>
      <w:lang w:eastAsia="en-US"/>
    </w:rPr>
  </w:style>
  <w:style w:type="paragraph" w:styleId="Heading1">
    <w:name w:val="heading 1"/>
    <w:basedOn w:val="Normal"/>
    <w:next w:val="Normal"/>
    <w:uiPriority w:val="9"/>
    <w:qFormat/>
    <w:rsid w:val="0070264E"/>
    <w:pPr>
      <w:keepNext/>
      <w:jc w:val="center"/>
      <w:outlineLvl w:val="0"/>
    </w:pPr>
    <w:rPr>
      <w:rFonts w:ascii="Arial" w:hAnsi="Arial"/>
      <w:sz w:val="52"/>
    </w:rPr>
  </w:style>
  <w:style w:type="paragraph" w:styleId="Heading2">
    <w:name w:val="heading 2"/>
    <w:basedOn w:val="Normal"/>
    <w:next w:val="Normal"/>
    <w:uiPriority w:val="9"/>
    <w:unhideWhenUsed/>
    <w:qFormat/>
    <w:rsid w:val="0070264E"/>
    <w:pPr>
      <w:keepNext/>
      <w:outlineLvl w:val="1"/>
    </w:pPr>
    <w:rPr>
      <w:rFonts w:ascii="Arial" w:hAnsi="Arial"/>
      <w:sz w:val="28"/>
    </w:rPr>
  </w:style>
  <w:style w:type="paragraph" w:styleId="Heading3">
    <w:name w:val="heading 3"/>
    <w:basedOn w:val="Normal"/>
    <w:next w:val="Normal"/>
    <w:uiPriority w:val="9"/>
    <w:semiHidden/>
    <w:unhideWhenUsed/>
    <w:qFormat/>
    <w:rsid w:val="0070264E"/>
    <w:pPr>
      <w:keepNext/>
      <w:jc w:val="center"/>
      <w:outlineLvl w:val="2"/>
    </w:pPr>
    <w:rPr>
      <w:rFonts w:ascii="Arial" w:hAnsi="Arial"/>
      <w:sz w:val="28"/>
    </w:rPr>
  </w:style>
  <w:style w:type="paragraph" w:styleId="Heading4">
    <w:name w:val="heading 4"/>
    <w:basedOn w:val="Normal"/>
    <w:next w:val="Normal"/>
    <w:uiPriority w:val="9"/>
    <w:semiHidden/>
    <w:unhideWhenUsed/>
    <w:qFormat/>
    <w:rsid w:val="0070264E"/>
    <w:pPr>
      <w:keepNext/>
      <w:outlineLvl w:val="3"/>
    </w:pPr>
    <w:rPr>
      <w:rFonts w:ascii="Arial" w:hAnsi="Arial"/>
      <w:b/>
      <w:bCs/>
    </w:rPr>
  </w:style>
  <w:style w:type="paragraph" w:styleId="Heading5">
    <w:name w:val="heading 5"/>
    <w:basedOn w:val="Normal"/>
    <w:next w:val="Normal"/>
    <w:uiPriority w:val="9"/>
    <w:semiHidden/>
    <w:unhideWhenUsed/>
    <w:qFormat/>
    <w:rsid w:val="0070264E"/>
    <w:pPr>
      <w:keepNext/>
      <w:outlineLvl w:val="4"/>
    </w:pPr>
    <w:rPr>
      <w:rFonts w:ascii="Arial" w:hAnsi="Arial"/>
      <w:b/>
      <w:bCs/>
      <w:sz w:val="28"/>
    </w:rPr>
  </w:style>
  <w:style w:type="paragraph" w:styleId="Heading6">
    <w:name w:val="heading 6"/>
    <w:basedOn w:val="Normal"/>
    <w:next w:val="Normal"/>
    <w:uiPriority w:val="9"/>
    <w:semiHidden/>
    <w:unhideWhenUsed/>
    <w:qFormat/>
    <w:rsid w:val="0070264E"/>
    <w:pPr>
      <w:keepNext/>
      <w:ind w:right="-108"/>
      <w:jc w:val="center"/>
      <w:outlineLvl w:val="5"/>
    </w:pPr>
    <w:rPr>
      <w:rFonts w:ascii="Arial" w:hAnsi="Arial"/>
      <w:sz w:val="28"/>
    </w:rPr>
  </w:style>
  <w:style w:type="paragraph" w:styleId="Heading7">
    <w:name w:val="heading 7"/>
    <w:basedOn w:val="Normal"/>
    <w:next w:val="Normal"/>
    <w:qFormat/>
    <w:rsid w:val="0070264E"/>
    <w:pPr>
      <w:keepNext/>
      <w:jc w:val="center"/>
      <w:outlineLvl w:val="6"/>
    </w:pPr>
    <w:rPr>
      <w:rFonts w:ascii="Arial" w:hAnsi="Arial"/>
      <w:b/>
      <w:bCs/>
    </w:rPr>
  </w:style>
  <w:style w:type="paragraph" w:styleId="Heading8">
    <w:name w:val="heading 8"/>
    <w:basedOn w:val="Normal"/>
    <w:next w:val="Normal"/>
    <w:qFormat/>
    <w:rsid w:val="0070264E"/>
    <w:pPr>
      <w:keepNext/>
      <w:outlineLvl w:val="7"/>
    </w:pPr>
    <w:rPr>
      <w:rFonts w:ascii="Arial" w:hAnsi="Arial"/>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70264E"/>
    <w:pPr>
      <w:jc w:val="center"/>
    </w:pPr>
    <w:rPr>
      <w:rFonts w:ascii="Arial" w:hAnsi="Arial"/>
      <w:b/>
      <w:bCs/>
    </w:rPr>
  </w:style>
  <w:style w:type="paragraph" w:styleId="Header">
    <w:name w:val="header"/>
    <w:basedOn w:val="Normal"/>
    <w:link w:val="HeaderChar"/>
    <w:uiPriority w:val="99"/>
    <w:rsid w:val="0070264E"/>
    <w:pPr>
      <w:tabs>
        <w:tab w:val="center" w:pos="4153"/>
        <w:tab w:val="right" w:pos="8306"/>
      </w:tabs>
    </w:pPr>
  </w:style>
  <w:style w:type="paragraph" w:styleId="Footer">
    <w:name w:val="footer"/>
    <w:basedOn w:val="Normal"/>
    <w:link w:val="FooterChar"/>
    <w:uiPriority w:val="99"/>
    <w:rsid w:val="0070264E"/>
    <w:pPr>
      <w:tabs>
        <w:tab w:val="center" w:pos="4153"/>
        <w:tab w:val="right" w:pos="8306"/>
      </w:tabs>
    </w:pPr>
  </w:style>
  <w:style w:type="character" w:styleId="PageNumber">
    <w:name w:val="page number"/>
    <w:basedOn w:val="DefaultParagraphFont"/>
    <w:rsid w:val="0070264E"/>
  </w:style>
  <w:style w:type="character" w:styleId="Hyperlink">
    <w:name w:val="Hyperlink"/>
    <w:rsid w:val="0070264E"/>
    <w:rPr>
      <w:color w:val="0000FF"/>
      <w:u w:val="single"/>
    </w:rPr>
  </w:style>
  <w:style w:type="paragraph" w:styleId="BodyText">
    <w:name w:val="Body Text"/>
    <w:basedOn w:val="Normal"/>
    <w:rsid w:val="0070264E"/>
    <w:rPr>
      <w:rFonts w:ascii="Arial" w:hAnsi="Arial"/>
      <w:b/>
      <w:bCs/>
      <w:sz w:val="36"/>
    </w:rPr>
  </w:style>
  <w:style w:type="paragraph" w:styleId="BodyText2">
    <w:name w:val="Body Text 2"/>
    <w:basedOn w:val="Normal"/>
    <w:rsid w:val="0070264E"/>
    <w:rPr>
      <w:rFonts w:ascii="Arial" w:hAnsi="Arial"/>
      <w:color w:val="FF0000"/>
    </w:rPr>
  </w:style>
  <w:style w:type="paragraph" w:styleId="BodyText3">
    <w:name w:val="Body Text 3"/>
    <w:basedOn w:val="Normal"/>
    <w:rsid w:val="0070264E"/>
    <w:rPr>
      <w:rFonts w:ascii="Arial" w:hAnsi="Arial"/>
      <w:b/>
      <w:bCs/>
    </w:rPr>
  </w:style>
  <w:style w:type="character" w:styleId="FollowedHyperlink">
    <w:name w:val="FollowedHyperlink"/>
    <w:rsid w:val="0070264E"/>
    <w:rPr>
      <w:color w:val="800080"/>
      <w:u w:val="single"/>
    </w:rPr>
  </w:style>
  <w:style w:type="paragraph" w:styleId="BodyTextIndent">
    <w:name w:val="Body Text Indent"/>
    <w:basedOn w:val="Normal"/>
    <w:rsid w:val="0070264E"/>
    <w:pPr>
      <w:ind w:left="720"/>
    </w:pPr>
    <w:rPr>
      <w:rFonts w:ascii="Arial" w:hAnsi="Arial"/>
    </w:rPr>
  </w:style>
  <w:style w:type="paragraph" w:customStyle="1" w:styleId="MediumGrid1-Accent21">
    <w:name w:val="Medium Grid 1 - Accent 21"/>
    <w:basedOn w:val="Normal"/>
    <w:uiPriority w:val="34"/>
    <w:qFormat/>
    <w:rsid w:val="00182C94"/>
    <w:pPr>
      <w:ind w:left="720"/>
    </w:pPr>
  </w:style>
  <w:style w:type="character" w:customStyle="1" w:styleId="FooterChar">
    <w:name w:val="Footer Char"/>
    <w:link w:val="Footer"/>
    <w:uiPriority w:val="99"/>
    <w:rsid w:val="0008717A"/>
    <w:rPr>
      <w:rFonts w:ascii="Book Antiqua" w:hAnsi="Book Antiqua"/>
      <w:sz w:val="24"/>
      <w:szCs w:val="24"/>
      <w:lang w:eastAsia="en-US"/>
    </w:rPr>
  </w:style>
  <w:style w:type="paragraph" w:styleId="BalloonText">
    <w:name w:val="Balloon Text"/>
    <w:basedOn w:val="Normal"/>
    <w:link w:val="BalloonTextChar"/>
    <w:uiPriority w:val="99"/>
    <w:rsid w:val="00E154A7"/>
    <w:rPr>
      <w:rFonts w:ascii="Tahoma" w:hAnsi="Tahoma" w:cs="Tahoma"/>
      <w:sz w:val="16"/>
      <w:szCs w:val="16"/>
    </w:rPr>
  </w:style>
  <w:style w:type="character" w:customStyle="1" w:styleId="BalloonTextChar">
    <w:name w:val="Balloon Text Char"/>
    <w:link w:val="BalloonText"/>
    <w:uiPriority w:val="99"/>
    <w:rsid w:val="00E154A7"/>
    <w:rPr>
      <w:rFonts w:ascii="Tahoma" w:hAnsi="Tahoma" w:cs="Tahoma"/>
      <w:sz w:val="16"/>
      <w:szCs w:val="16"/>
      <w:lang w:eastAsia="en-US"/>
    </w:rPr>
  </w:style>
  <w:style w:type="paragraph" w:customStyle="1" w:styleId="MediumShading1-Accent11">
    <w:name w:val="Medium Shading 1 - Accent 11"/>
    <w:link w:val="MediumShading1-Accent1Char"/>
    <w:uiPriority w:val="1"/>
    <w:qFormat/>
    <w:rsid w:val="008B199F"/>
    <w:rPr>
      <w:rFonts w:ascii="Calibri" w:hAnsi="Calibri"/>
      <w:sz w:val="22"/>
      <w:szCs w:val="22"/>
      <w:lang w:val="en-US" w:eastAsia="en-US"/>
    </w:rPr>
  </w:style>
  <w:style w:type="character" w:customStyle="1" w:styleId="MediumShading1-Accent1Char">
    <w:name w:val="Medium Shading 1 - Accent 1 Char"/>
    <w:link w:val="MediumShading1-Accent11"/>
    <w:uiPriority w:val="1"/>
    <w:rsid w:val="008B199F"/>
    <w:rPr>
      <w:rFonts w:ascii="Calibri" w:hAnsi="Calibri"/>
      <w:sz w:val="22"/>
      <w:szCs w:val="22"/>
      <w:lang w:val="en-US" w:eastAsia="en-US"/>
    </w:rPr>
  </w:style>
  <w:style w:type="character" w:styleId="CommentReference">
    <w:name w:val="annotation reference"/>
    <w:rsid w:val="00646CB1"/>
    <w:rPr>
      <w:sz w:val="16"/>
      <w:szCs w:val="16"/>
    </w:rPr>
  </w:style>
  <w:style w:type="paragraph" w:styleId="CommentText">
    <w:name w:val="annotation text"/>
    <w:basedOn w:val="Normal"/>
    <w:link w:val="CommentTextChar"/>
    <w:rsid w:val="00646CB1"/>
    <w:rPr>
      <w:sz w:val="20"/>
      <w:szCs w:val="20"/>
    </w:rPr>
  </w:style>
  <w:style w:type="character" w:customStyle="1" w:styleId="CommentTextChar">
    <w:name w:val="Comment Text Char"/>
    <w:link w:val="CommentText"/>
    <w:rsid w:val="00646CB1"/>
    <w:rPr>
      <w:rFonts w:ascii="Book Antiqua" w:hAnsi="Book Antiqua"/>
      <w:lang w:eastAsia="en-US"/>
    </w:rPr>
  </w:style>
  <w:style w:type="paragraph" w:styleId="CommentSubject">
    <w:name w:val="annotation subject"/>
    <w:basedOn w:val="CommentText"/>
    <w:next w:val="CommentText"/>
    <w:link w:val="CommentSubjectChar"/>
    <w:rsid w:val="00646CB1"/>
    <w:rPr>
      <w:b/>
      <w:bCs/>
    </w:rPr>
  </w:style>
  <w:style w:type="character" w:customStyle="1" w:styleId="CommentSubjectChar">
    <w:name w:val="Comment Subject Char"/>
    <w:link w:val="CommentSubject"/>
    <w:rsid w:val="00646CB1"/>
    <w:rPr>
      <w:rFonts w:ascii="Book Antiqua" w:hAnsi="Book Antiqua"/>
      <w:b/>
      <w:bCs/>
      <w:lang w:eastAsia="en-US"/>
    </w:rPr>
  </w:style>
  <w:style w:type="paragraph" w:styleId="ListBullet">
    <w:name w:val="List Bullet"/>
    <w:basedOn w:val="Normal"/>
    <w:rsid w:val="00B53377"/>
    <w:pPr>
      <w:numPr>
        <w:numId w:val="1"/>
      </w:numPr>
      <w:spacing w:after="200" w:line="276" w:lineRule="auto"/>
      <w:contextualSpacing/>
    </w:pPr>
    <w:rPr>
      <w:rFonts w:ascii="Calibri" w:hAnsi="Calibri"/>
      <w:sz w:val="22"/>
      <w:szCs w:val="22"/>
    </w:rPr>
  </w:style>
  <w:style w:type="character" w:customStyle="1" w:styleId="HeaderChar">
    <w:name w:val="Header Char"/>
    <w:link w:val="Header"/>
    <w:uiPriority w:val="99"/>
    <w:rsid w:val="00873FBF"/>
    <w:rPr>
      <w:rFonts w:ascii="Book Antiqua" w:hAnsi="Book Antiqua"/>
      <w:sz w:val="24"/>
      <w:szCs w:val="24"/>
      <w:lang w:eastAsia="en-US"/>
    </w:rPr>
  </w:style>
  <w:style w:type="character" w:customStyle="1" w:styleId="GridTable1Light1">
    <w:name w:val="Grid Table 1 Light1"/>
    <w:uiPriority w:val="33"/>
    <w:qFormat/>
    <w:rsid w:val="0090700B"/>
    <w:rPr>
      <w:b/>
      <w:bCs/>
      <w:i/>
      <w:iCs/>
      <w:spacing w:val="5"/>
    </w:rPr>
  </w:style>
  <w:style w:type="paragraph" w:customStyle="1" w:styleId="MediumGrid3-Accent21">
    <w:name w:val="Medium Grid 3 - Accent 21"/>
    <w:basedOn w:val="Normal"/>
    <w:next w:val="Normal"/>
    <w:link w:val="MediumGrid3-Accent2Char"/>
    <w:uiPriority w:val="30"/>
    <w:qFormat/>
    <w:rsid w:val="0090700B"/>
    <w:pPr>
      <w:pBdr>
        <w:top w:val="single" w:sz="4" w:space="10" w:color="5B9BD5"/>
        <w:bottom w:val="single" w:sz="4" w:space="10" w:color="5B9BD5"/>
      </w:pBdr>
      <w:spacing w:before="360" w:after="360"/>
      <w:ind w:left="864" w:right="864"/>
      <w:jc w:val="center"/>
    </w:pPr>
    <w:rPr>
      <w:i/>
      <w:iCs/>
      <w:color w:val="5B9BD5"/>
    </w:rPr>
  </w:style>
  <w:style w:type="character" w:customStyle="1" w:styleId="MediumGrid3-Accent2Char">
    <w:name w:val="Medium Grid 3 - Accent 2 Char"/>
    <w:link w:val="MediumGrid3-Accent21"/>
    <w:uiPriority w:val="30"/>
    <w:rsid w:val="0090700B"/>
    <w:rPr>
      <w:rFonts w:ascii="Book Antiqua" w:hAnsi="Book Antiqua"/>
      <w:i/>
      <w:iCs/>
      <w:color w:val="5B9BD5"/>
      <w:sz w:val="24"/>
      <w:szCs w:val="24"/>
      <w:lang w:eastAsia="en-US"/>
    </w:rPr>
  </w:style>
  <w:style w:type="paragraph" w:customStyle="1" w:styleId="MediumGrid2-Accent21">
    <w:name w:val="Medium Grid 2 - Accent 21"/>
    <w:basedOn w:val="Normal"/>
    <w:next w:val="Normal"/>
    <w:link w:val="MediumGrid2-Accent2Char"/>
    <w:uiPriority w:val="29"/>
    <w:qFormat/>
    <w:rsid w:val="0090700B"/>
    <w:pPr>
      <w:spacing w:before="200" w:after="160"/>
      <w:ind w:left="864" w:right="864"/>
      <w:jc w:val="center"/>
    </w:pPr>
    <w:rPr>
      <w:i/>
      <w:iCs/>
      <w:color w:val="404040"/>
    </w:rPr>
  </w:style>
  <w:style w:type="character" w:customStyle="1" w:styleId="MediumGrid2-Accent2Char">
    <w:name w:val="Medium Grid 2 - Accent 2 Char"/>
    <w:link w:val="MediumGrid2-Accent21"/>
    <w:uiPriority w:val="29"/>
    <w:rsid w:val="0090700B"/>
    <w:rPr>
      <w:rFonts w:ascii="Book Antiqua" w:hAnsi="Book Antiqua"/>
      <w:i/>
      <w:iCs/>
      <w:color w:val="404040"/>
      <w:sz w:val="24"/>
      <w:szCs w:val="24"/>
      <w:lang w:eastAsia="en-US"/>
    </w:rPr>
  </w:style>
  <w:style w:type="character" w:styleId="Emphasis">
    <w:name w:val="Emphasis"/>
    <w:uiPriority w:val="20"/>
    <w:qFormat/>
    <w:rsid w:val="0090700B"/>
    <w:rPr>
      <w:i/>
      <w:iCs/>
    </w:rPr>
  </w:style>
  <w:style w:type="character" w:styleId="Strong">
    <w:name w:val="Strong"/>
    <w:uiPriority w:val="22"/>
    <w:qFormat/>
    <w:rsid w:val="0090700B"/>
    <w:rPr>
      <w:b/>
      <w:bCs/>
    </w:rPr>
  </w:style>
  <w:style w:type="paragraph" w:styleId="Subtitle">
    <w:name w:val="Subtitle"/>
    <w:basedOn w:val="Normal"/>
    <w:next w:val="Normal"/>
    <w:link w:val="SubtitleChar"/>
    <w:uiPriority w:val="11"/>
    <w:qFormat/>
    <w:pPr>
      <w:spacing w:after="60"/>
      <w:jc w:val="center"/>
    </w:pPr>
    <w:rPr>
      <w:rFonts w:ascii="Calibri" w:eastAsia="Calibri" w:hAnsi="Calibri" w:cs="Calibri"/>
    </w:rPr>
  </w:style>
  <w:style w:type="character" w:customStyle="1" w:styleId="SubtitleChar">
    <w:name w:val="Subtitle Char"/>
    <w:link w:val="Subtitle"/>
    <w:rsid w:val="0090700B"/>
    <w:rPr>
      <w:rFonts w:ascii="Calibri Light" w:eastAsia="Times New Roman" w:hAnsi="Calibri Light" w:cs="Times New Roman"/>
      <w:sz w:val="24"/>
      <w:szCs w:val="24"/>
      <w:lang w:eastAsia="en-US"/>
    </w:rPr>
  </w:style>
  <w:style w:type="character" w:customStyle="1" w:styleId="PlainTable31">
    <w:name w:val="Plain Table 31"/>
    <w:uiPriority w:val="19"/>
    <w:qFormat/>
    <w:rsid w:val="0090700B"/>
    <w:rPr>
      <w:i/>
      <w:iCs/>
      <w:color w:val="404040"/>
    </w:rPr>
  </w:style>
  <w:style w:type="character" w:customStyle="1" w:styleId="PlainTable41">
    <w:name w:val="Plain Table 41"/>
    <w:uiPriority w:val="21"/>
    <w:qFormat/>
    <w:rsid w:val="0090700B"/>
    <w:rPr>
      <w:i/>
      <w:iCs/>
      <w:color w:val="5B9BD5"/>
    </w:rPr>
  </w:style>
  <w:style w:type="paragraph" w:customStyle="1" w:styleId="Style1">
    <w:name w:val="Style1"/>
    <w:basedOn w:val="Normal"/>
    <w:qFormat/>
    <w:rsid w:val="00481553"/>
    <w:pPr>
      <w:spacing w:line="360" w:lineRule="auto"/>
    </w:pPr>
    <w:rPr>
      <w:rFonts w:ascii="Arial" w:hAnsi="Arial"/>
      <w:color w:val="000000"/>
    </w:rPr>
  </w:style>
  <w:style w:type="paragraph" w:styleId="NormalWeb">
    <w:name w:val="Normal (Web)"/>
    <w:basedOn w:val="Normal"/>
    <w:uiPriority w:val="99"/>
    <w:unhideWhenUsed/>
    <w:rsid w:val="00404A08"/>
    <w:pPr>
      <w:spacing w:before="100" w:beforeAutospacing="1" w:after="100" w:afterAutospacing="1"/>
    </w:pPr>
    <w:rPr>
      <w:rFonts w:ascii="Times New Roman" w:hAnsi="Times New Roman"/>
      <w:lang w:eastAsia="en-GB"/>
    </w:rPr>
  </w:style>
  <w:style w:type="character" w:customStyle="1" w:styleId="apple-converted-space">
    <w:name w:val="apple-converted-space"/>
    <w:rsid w:val="00404A08"/>
  </w:style>
  <w:style w:type="character" w:customStyle="1" w:styleId="TableGridLight1">
    <w:name w:val="Table Grid Light1"/>
    <w:uiPriority w:val="32"/>
    <w:qFormat/>
    <w:rsid w:val="00A533DD"/>
    <w:rPr>
      <w:b/>
      <w:bCs/>
      <w:smallCaps/>
      <w:color w:val="4472C4"/>
      <w:spacing w:val="5"/>
    </w:rPr>
  </w:style>
  <w:style w:type="character" w:customStyle="1" w:styleId="PlainTable51">
    <w:name w:val="Plain Table 51"/>
    <w:uiPriority w:val="31"/>
    <w:qFormat/>
    <w:rsid w:val="00A533DD"/>
    <w:rPr>
      <w:smallCaps/>
      <w:color w:val="5A5A5A"/>
    </w:rPr>
  </w:style>
  <w:style w:type="table" w:styleId="TableGrid">
    <w:name w:val="Table Grid"/>
    <w:basedOn w:val="TableNormal"/>
    <w:rsid w:val="006974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uiPriority w:val="1"/>
    <w:qFormat/>
    <w:rsid w:val="00F16587"/>
    <w:pPr>
      <w:widowControl w:val="0"/>
      <w:autoSpaceDE w:val="0"/>
      <w:autoSpaceDN w:val="0"/>
      <w:spacing w:before="76"/>
      <w:ind w:left="320"/>
    </w:pPr>
    <w:rPr>
      <w:rFonts w:ascii="Arial" w:eastAsia="Arial" w:hAnsi="Arial" w:cs="Arial"/>
      <w:sz w:val="20"/>
      <w:szCs w:val="20"/>
      <w:lang w:eastAsia="en-GB" w:bidi="en-GB"/>
    </w:rPr>
  </w:style>
  <w:style w:type="paragraph" w:styleId="TOC2">
    <w:name w:val="toc 2"/>
    <w:basedOn w:val="Normal"/>
    <w:uiPriority w:val="1"/>
    <w:qFormat/>
    <w:rsid w:val="00F16587"/>
    <w:pPr>
      <w:widowControl w:val="0"/>
      <w:autoSpaceDE w:val="0"/>
      <w:autoSpaceDN w:val="0"/>
      <w:spacing w:before="75"/>
      <w:ind w:left="541"/>
    </w:pPr>
    <w:rPr>
      <w:rFonts w:ascii="Arial" w:eastAsia="Arial" w:hAnsi="Arial" w:cs="Arial"/>
      <w:b/>
      <w:bCs/>
      <w:sz w:val="20"/>
      <w:szCs w:val="20"/>
      <w:lang w:eastAsia="en-GB" w:bidi="en-GB"/>
    </w:rPr>
  </w:style>
  <w:style w:type="paragraph" w:customStyle="1" w:styleId="TableParagraph">
    <w:name w:val="Table Paragraph"/>
    <w:basedOn w:val="Normal"/>
    <w:uiPriority w:val="1"/>
    <w:qFormat/>
    <w:rsid w:val="00DF0B42"/>
    <w:pPr>
      <w:widowControl w:val="0"/>
      <w:autoSpaceDE w:val="0"/>
      <w:autoSpaceDN w:val="0"/>
    </w:pPr>
    <w:rPr>
      <w:rFonts w:ascii="Arial" w:eastAsia="Arial" w:hAnsi="Arial" w:cs="Arial"/>
      <w:sz w:val="22"/>
      <w:szCs w:val="22"/>
      <w:lang w:eastAsia="en-GB" w:bidi="en-GB"/>
    </w:rPr>
  </w:style>
  <w:style w:type="paragraph" w:styleId="ListParagraph">
    <w:name w:val="List Paragraph"/>
    <w:basedOn w:val="Normal"/>
    <w:uiPriority w:val="34"/>
    <w:qFormat/>
    <w:rsid w:val="00FA15DA"/>
    <w:pPr>
      <w:ind w:left="720"/>
    </w:pPr>
  </w:style>
  <w:style w:type="paragraph" w:styleId="Revision">
    <w:name w:val="Revision"/>
    <w:hidden/>
    <w:uiPriority w:val="62"/>
    <w:rsid w:val="00D17CEF"/>
    <w:rPr>
      <w:lang w:eastAsia="en-US"/>
    </w:rPr>
  </w:style>
  <w:style w:type="table" w:customStyle="1" w:styleId="TableGrid1">
    <w:name w:val="Table Grid1"/>
    <w:basedOn w:val="TableNormal"/>
    <w:next w:val="TableGrid"/>
    <w:uiPriority w:val="59"/>
    <w:rsid w:val="00B27B32"/>
    <w:rPr>
      <w:rFonts w:ascii="HelveticaNeue LT 55 Roman" w:eastAsia="Calibri" w:hAnsi="HelveticaNeue LT 55 Roman"/>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25F70"/>
    <w:rPr>
      <w:color w:val="605E5C"/>
      <w:shd w:val="clear" w:color="auto" w:fill="E1DFDD"/>
    </w:rPr>
  </w:style>
  <w:style w:type="paragraph" w:styleId="NoSpacing">
    <w:name w:val="No Spacing"/>
    <w:uiPriority w:val="1"/>
    <w:qFormat/>
    <w:rsid w:val="00B47B8E"/>
    <w:rPr>
      <w:rFonts w:ascii="Calibri" w:eastAsia="Calibri" w:hAnsi="Calibri"/>
      <w:sz w:val="22"/>
      <w:szCs w:val="22"/>
      <w:lang w:eastAsia="en-US"/>
    </w:rPr>
  </w:style>
  <w:style w:type="character" w:customStyle="1" w:styleId="bb-child">
    <w:name w:val="bb-child"/>
    <w:basedOn w:val="DefaultParagraphFont"/>
    <w:rsid w:val="00F027F6"/>
  </w:style>
  <w:style w:type="character" w:customStyle="1" w:styleId="relative">
    <w:name w:val="relative"/>
    <w:basedOn w:val="DefaultParagraphFont"/>
    <w:rsid w:val="008E69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12619">
      <w:bodyDiv w:val="1"/>
      <w:marLeft w:val="0"/>
      <w:marRight w:val="0"/>
      <w:marTop w:val="0"/>
      <w:marBottom w:val="0"/>
      <w:divBdr>
        <w:top w:val="none" w:sz="0" w:space="0" w:color="auto"/>
        <w:left w:val="none" w:sz="0" w:space="0" w:color="auto"/>
        <w:bottom w:val="none" w:sz="0" w:space="0" w:color="auto"/>
        <w:right w:val="none" w:sz="0" w:space="0" w:color="auto"/>
      </w:divBdr>
    </w:div>
    <w:div w:id="5939064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9" Type="http://schemas.openxmlformats.org/officeDocument/2006/relationships/footer" Target="footer2.xml"/><Relationship Id="rId4" Type="http://schemas.openxmlformats.org/officeDocument/2006/relationships/settings" Target="settings.xml"/><Relationship Id="rId14" Type="http://schemas.openxmlformats.org/officeDocument/2006/relationships/image" Target="media/image14.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PFXQa9+GNACAUVIuUhF9y5+/BQ==">CgMxLjA4AHIhMWRhdUZiVDBKemdjV1hDSTdjSVBCU0RaYmNLeDJiSTR2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12337</Words>
  <Characters>70323</Characters>
  <Application>Microsoft Office Word</Application>
  <DocSecurity>0</DocSecurity>
  <Lines>586</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Wigmore</dc:creator>
  <cp:lastModifiedBy>Licensing</cp:lastModifiedBy>
  <cp:revision>4</cp:revision>
  <dcterms:created xsi:type="dcterms:W3CDTF">2025-04-18T06:59:00Z</dcterms:created>
  <dcterms:modified xsi:type="dcterms:W3CDTF">2025-06-12T10:34:00Z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Mani Johal;jas dhanota</vt:lpwstr>
  </property>
  <property fmtid="{D5CDD505-2E9C-101B-9397-08002B2CF9AE}" pid="3" name="SharedWithUsers">
    <vt:lpwstr>12;#Mani Johal;#6;#jas dhanota</vt:lpwstr>
  </property>
  <property fmtid="{D5CDD505-2E9C-101B-9397-08002B2CF9AE}" pid="4" name="ContentTypeId">
    <vt:lpwstr>0x0101000CF2DCDB6E0E11489C8211CC47E4486D</vt:lpwstr>
  </property>
</Properties>
</file>